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33" w:rsidRDefault="003C38FE">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rPr>
        <w:t>KET HC Spring 2016 FSE: Water Contamination and Patient Surge</w:t>
      </w:r>
    </w:p>
    <w:p w:rsidR="00A43A33" w:rsidRDefault="008D6580">
      <w:pPr>
        <w:pStyle w:val="Subtitle"/>
      </w:pPr>
      <w:r>
        <w:t>Exercise Plan</w:t>
      </w:r>
      <w:r w:rsidR="003C38FE">
        <w:t>/Participant Guide/Controller and Evaluator Handbook</w:t>
      </w:r>
    </w:p>
    <w:p w:rsidR="003C38FE" w:rsidRDefault="003C38FE">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April 5, 2016</w:t>
      </w:r>
    </w:p>
    <w:p w:rsidR="00A43A33" w:rsidRDefault="003C38FE">
      <w:pPr>
        <w:widowControl w:val="0"/>
        <w:autoSpaceDE w:val="0"/>
        <w:autoSpaceDN w:val="0"/>
        <w:adjustRightInd w:val="0"/>
        <w:spacing w:before="120"/>
        <w:rPr>
          <w:rFonts w:ascii="Arial" w:hAnsi="Arial" w:cs="Arial"/>
          <w:color w:val="404040" w:themeColor="text1" w:themeTint="BF"/>
          <w:sz w:val="32"/>
          <w:szCs w:val="32"/>
        </w:rPr>
      </w:pPr>
      <w:r>
        <w:rPr>
          <w:rFonts w:ascii="Arial" w:hAnsi="Arial"/>
          <w:noProof/>
        </w:rPr>
        <w:drawing>
          <wp:inline distT="0" distB="0" distL="0" distR="0" wp14:anchorId="676E7F2E" wp14:editId="1511E9A5">
            <wp:extent cx="5943600" cy="169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97990"/>
                    </a:xfrm>
                    <a:prstGeom prst="rect">
                      <a:avLst/>
                    </a:prstGeom>
                  </pic:spPr>
                </pic:pic>
              </a:graphicData>
            </a:graphic>
          </wp:inline>
        </w:drawing>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1D6096" w:rsidTr="00CC30C3">
        <w:trPr>
          <w:trHeight w:val="437"/>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3C38FE" w:rsidP="00CC30C3">
            <w:pPr>
              <w:spacing w:before="120" w:after="120"/>
              <w:rPr>
                <w:b/>
                <w:szCs w:val="20"/>
              </w:rPr>
            </w:pPr>
            <w:r>
              <w:rPr>
                <w:szCs w:val="20"/>
              </w:rPr>
              <w:t>KET HC Spring 2016 FSE: Water Contamination and Patient Surge</w:t>
            </w:r>
          </w:p>
        </w:tc>
      </w:tr>
      <w:tr w:rsidR="00723A64" w:rsidRPr="001D6096" w:rsidTr="00CC30C3">
        <w:trPr>
          <w:trHeight w:val="432"/>
        </w:trPr>
        <w:tc>
          <w:tcPr>
            <w:tcW w:w="1908" w:type="dxa"/>
            <w:shd w:val="clear" w:color="auto" w:fill="000080"/>
            <w:vAlign w:val="center"/>
          </w:tcPr>
          <w:p w:rsidR="00723A64" w:rsidRPr="003C38FE" w:rsidRDefault="00723A64" w:rsidP="00CC30C3">
            <w:pPr>
              <w:spacing w:before="120" w:after="120"/>
              <w:jc w:val="center"/>
              <w:rPr>
                <w:b/>
                <w:color w:val="FFFFFF" w:themeColor="background1"/>
                <w:szCs w:val="20"/>
              </w:rPr>
            </w:pPr>
            <w:r w:rsidRPr="003C38FE">
              <w:rPr>
                <w:b/>
                <w:color w:val="FFFFFF" w:themeColor="background1"/>
                <w:szCs w:val="20"/>
              </w:rPr>
              <w:t>Exercise Dates</w:t>
            </w:r>
          </w:p>
        </w:tc>
        <w:tc>
          <w:tcPr>
            <w:tcW w:w="7668" w:type="dxa"/>
            <w:vAlign w:val="center"/>
          </w:tcPr>
          <w:p w:rsidR="00723A64" w:rsidRPr="003C38FE" w:rsidRDefault="003C38FE" w:rsidP="003C38FE">
            <w:pPr>
              <w:spacing w:before="120" w:after="120"/>
              <w:rPr>
                <w:b/>
                <w:szCs w:val="20"/>
              </w:rPr>
            </w:pPr>
            <w:r w:rsidRPr="003C38FE">
              <w:rPr>
                <w:szCs w:val="20"/>
              </w:rPr>
              <w:t>April 5, 2016</w:t>
            </w:r>
          </w:p>
        </w:tc>
      </w:tr>
      <w:tr w:rsidR="00723A64" w:rsidRPr="001D6096" w:rsidTr="00CC30C3">
        <w:trPr>
          <w:trHeight w:val="432"/>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A07A32" w:rsidRDefault="00723A64" w:rsidP="003C38FE">
            <w:pPr>
              <w:pStyle w:val="BodyText"/>
              <w:rPr>
                <w:highlight w:val="lightGray"/>
              </w:rPr>
            </w:pPr>
            <w:r w:rsidRPr="00DD55E7">
              <w:t xml:space="preserve">This exercise is a </w:t>
            </w:r>
            <w:r w:rsidR="003C38FE">
              <w:t>full-scale exercise</w:t>
            </w:r>
            <w:r w:rsidRPr="00DD55E7">
              <w:t xml:space="preserve"> planned for </w:t>
            </w:r>
            <w:r w:rsidR="003C38FE">
              <w:t xml:space="preserve">1 day </w:t>
            </w:r>
            <w:r w:rsidRPr="00DD55E7">
              <w:t xml:space="preserve">at </w:t>
            </w:r>
            <w:r w:rsidR="003C38FE">
              <w:t>various locations within the Knox/East TN Healthcare Coalition’s jurisdiction.</w:t>
            </w:r>
            <w:r w:rsidRPr="00DD55E7">
              <w:t xml:space="preserve">  Exercise play is limited to</w:t>
            </w:r>
            <w:r w:rsidR="003C38FE">
              <w:t xml:space="preserve"> the parameters set forth within each participating organization</w:t>
            </w:r>
            <w:r w:rsidRPr="00DD55E7">
              <w:t>.</w:t>
            </w:r>
          </w:p>
        </w:tc>
      </w:tr>
      <w:tr w:rsidR="00723A64" w:rsidRPr="001D6096" w:rsidTr="00CC30C3">
        <w:trPr>
          <w:trHeight w:val="432"/>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23A64" w:rsidRPr="00A07A32" w:rsidRDefault="003C38FE" w:rsidP="00CC30C3">
            <w:pPr>
              <w:spacing w:before="120" w:after="120"/>
              <w:rPr>
                <w:b/>
                <w:szCs w:val="20"/>
                <w:highlight w:val="lightGray"/>
              </w:rPr>
            </w:pPr>
            <w:r w:rsidRPr="003C38FE">
              <w:rPr>
                <w:szCs w:val="20"/>
              </w:rPr>
              <w:t>Mitigation, Response, and Recovery</w:t>
            </w:r>
          </w:p>
        </w:tc>
      </w:tr>
      <w:tr w:rsidR="00723A64" w:rsidRPr="001D6096" w:rsidTr="00CC30C3">
        <w:trPr>
          <w:trHeight w:val="432"/>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3C38FE" w:rsidP="00CC30C3">
            <w:pPr>
              <w:spacing w:before="120" w:after="120"/>
              <w:rPr>
                <w:szCs w:val="20"/>
                <w:highlight w:val="lightGray"/>
              </w:rPr>
            </w:pPr>
            <w:r w:rsidRPr="003C38FE">
              <w:rPr>
                <w:szCs w:val="20"/>
              </w:rPr>
              <w:t>HPP Capabilities 1</w:t>
            </w:r>
            <w:r>
              <w:rPr>
                <w:szCs w:val="20"/>
              </w:rPr>
              <w:t>:</w:t>
            </w:r>
            <w:r w:rsidRPr="003C38FE">
              <w:rPr>
                <w:szCs w:val="20"/>
              </w:rPr>
              <w:t xml:space="preserve"> (Healthcare System Preparedness), 2 (Healthcare System Recovery), 3 (Emergency Operations), 5 (Fatality Management), 6 (Information Sharing), 10 (Medical Surge), and 15 (Volunteer Coordination)</w:t>
            </w:r>
          </w:p>
        </w:tc>
      </w:tr>
      <w:tr w:rsidR="00723A64" w:rsidRPr="001D6096" w:rsidTr="00CC30C3">
        <w:trPr>
          <w:trHeight w:val="432"/>
        </w:trPr>
        <w:tc>
          <w:tcPr>
            <w:tcW w:w="1908" w:type="dxa"/>
            <w:shd w:val="clear" w:color="auto" w:fill="000080"/>
            <w:vAlign w:val="center"/>
          </w:tcPr>
          <w:p w:rsidR="00723A64" w:rsidRDefault="00723A64" w:rsidP="00CC30C3">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23A64" w:rsidRPr="00FE3BDD" w:rsidRDefault="00F744C8" w:rsidP="00F744C8">
            <w:pPr>
              <w:pStyle w:val="ListParagraph"/>
              <w:numPr>
                <w:ilvl w:val="0"/>
                <w:numId w:val="41"/>
              </w:numPr>
              <w:spacing w:before="120" w:after="120"/>
              <w:rPr>
                <w:szCs w:val="20"/>
              </w:rPr>
            </w:pPr>
            <w:r w:rsidRPr="00FE3BDD">
              <w:rPr>
                <w:szCs w:val="20"/>
              </w:rPr>
              <w:t xml:space="preserve">Evaluate the participating organizations’ ability to process a surge of patients resulting from the event.  </w:t>
            </w:r>
          </w:p>
          <w:p w:rsidR="00F744C8" w:rsidRPr="00FE3BDD" w:rsidRDefault="00FE3BDD" w:rsidP="00F744C8">
            <w:pPr>
              <w:pStyle w:val="ListParagraph"/>
              <w:numPr>
                <w:ilvl w:val="0"/>
                <w:numId w:val="41"/>
              </w:numPr>
              <w:spacing w:before="120" w:after="120"/>
              <w:rPr>
                <w:szCs w:val="20"/>
              </w:rPr>
            </w:pPr>
            <w:r>
              <w:rPr>
                <w:szCs w:val="20"/>
              </w:rPr>
              <w:t>Assess</w:t>
            </w:r>
            <w:r w:rsidR="00F744C8" w:rsidRPr="00FE3BDD">
              <w:rPr>
                <w:szCs w:val="20"/>
              </w:rPr>
              <w:t xml:space="preserve"> the participating organizations’ use of the incident command system to manage the incident – to include the use of appropriate ICS Forms</w:t>
            </w:r>
            <w:r w:rsidRPr="00FE3BDD">
              <w:rPr>
                <w:szCs w:val="20"/>
              </w:rPr>
              <w:t xml:space="preserve"> to include – IAP Quick Start and the following HICS/ICS forms: 214 (Activity Log), 251 (Facility System Status Report), 252 (Section Personnel Time Sheet), and 254 (Disaster Victim/Patient Tracking)</w:t>
            </w:r>
            <w:r w:rsidR="00F744C8" w:rsidRPr="00FE3BDD">
              <w:rPr>
                <w:szCs w:val="20"/>
              </w:rPr>
              <w:t xml:space="preserve">.  </w:t>
            </w:r>
          </w:p>
          <w:p w:rsidR="00F744C8" w:rsidRPr="00FE3BDD" w:rsidRDefault="00FE3BDD" w:rsidP="00F744C8">
            <w:pPr>
              <w:pStyle w:val="ListParagraph"/>
              <w:numPr>
                <w:ilvl w:val="0"/>
                <w:numId w:val="41"/>
              </w:numPr>
              <w:spacing w:before="120" w:after="120"/>
              <w:rPr>
                <w:szCs w:val="20"/>
              </w:rPr>
            </w:pPr>
            <w:r w:rsidRPr="00FE3BDD">
              <w:rPr>
                <w:szCs w:val="20"/>
              </w:rPr>
              <w:t xml:space="preserve">Evaluate participating organizations’ ability to identify resource needs and methods for requesting additional resources.  </w:t>
            </w:r>
          </w:p>
          <w:p w:rsidR="00FE3BDD" w:rsidRPr="00FE3BDD" w:rsidRDefault="00FE3BDD" w:rsidP="00FE3BDD">
            <w:pPr>
              <w:pStyle w:val="ListParagraph"/>
              <w:numPr>
                <w:ilvl w:val="0"/>
                <w:numId w:val="41"/>
              </w:numPr>
              <w:spacing w:before="120" w:after="120"/>
              <w:rPr>
                <w:szCs w:val="20"/>
              </w:rPr>
            </w:pPr>
            <w:r w:rsidRPr="00FE3BDD">
              <w:rPr>
                <w:szCs w:val="20"/>
              </w:rPr>
              <w:t xml:space="preserve">Demonstrate the participating organizations’ ability to coordinate with outside agencies.  </w:t>
            </w:r>
          </w:p>
          <w:p w:rsidR="00FE3BDD" w:rsidRPr="00FE3BDD" w:rsidRDefault="00FE3BDD" w:rsidP="00FE3BDD">
            <w:pPr>
              <w:pStyle w:val="ListParagraph"/>
              <w:numPr>
                <w:ilvl w:val="0"/>
                <w:numId w:val="41"/>
              </w:numPr>
              <w:spacing w:before="120" w:after="120"/>
              <w:rPr>
                <w:szCs w:val="20"/>
              </w:rPr>
            </w:pPr>
            <w:r w:rsidRPr="00FE3BDD">
              <w:rPr>
                <w:szCs w:val="20"/>
              </w:rPr>
              <w:t xml:space="preserve">Assess participating organizations’ ability to sustain operations for 96 hours considering the exercise circumstances.  </w:t>
            </w:r>
          </w:p>
          <w:p w:rsidR="00FE3BDD" w:rsidRPr="00FE3BDD" w:rsidRDefault="00FE3BDD" w:rsidP="00FE3BDD">
            <w:pPr>
              <w:pStyle w:val="ListParagraph"/>
              <w:numPr>
                <w:ilvl w:val="0"/>
                <w:numId w:val="41"/>
              </w:numPr>
              <w:spacing w:before="120" w:after="120"/>
              <w:rPr>
                <w:szCs w:val="20"/>
              </w:rPr>
            </w:pPr>
            <w:r w:rsidRPr="00FE3BDD">
              <w:rPr>
                <w:szCs w:val="20"/>
              </w:rPr>
              <w:t>Evaluate participating organizations’ recovery plans to return to normal operations following the event.</w:t>
            </w:r>
          </w:p>
        </w:tc>
      </w:tr>
      <w:tr w:rsidR="00723A64" w:rsidRPr="001D6096" w:rsidTr="00CC30C3">
        <w:trPr>
          <w:trHeight w:val="432"/>
        </w:trPr>
        <w:tc>
          <w:tcPr>
            <w:tcW w:w="1908" w:type="dxa"/>
            <w:shd w:val="clear" w:color="auto" w:fill="000080"/>
            <w:vAlign w:val="center"/>
          </w:tcPr>
          <w:p w:rsidR="00723A64" w:rsidRDefault="00723A64" w:rsidP="00CC30C3">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FE3BDD" w:rsidRDefault="00FE3BDD" w:rsidP="00CC30C3">
            <w:pPr>
              <w:spacing w:before="120" w:after="120"/>
              <w:rPr>
                <w:szCs w:val="20"/>
              </w:rPr>
            </w:pPr>
            <w:r w:rsidRPr="00FE3BDD">
              <w:rPr>
                <w:szCs w:val="20"/>
              </w:rPr>
              <w:t>Natural water contamination event secondary to severe weather and flooding.</w:t>
            </w:r>
          </w:p>
        </w:tc>
      </w:tr>
      <w:tr w:rsidR="00723A64" w:rsidRPr="001D6096" w:rsidTr="00CC30C3">
        <w:trPr>
          <w:trHeight w:val="432"/>
        </w:trPr>
        <w:tc>
          <w:tcPr>
            <w:tcW w:w="1908" w:type="dxa"/>
            <w:shd w:val="clear" w:color="auto" w:fill="000080"/>
            <w:vAlign w:val="center"/>
          </w:tcPr>
          <w:p w:rsidR="00723A64" w:rsidRDefault="00723A64" w:rsidP="00CC30C3">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1A6ADF" w:rsidRDefault="00FE3BDD" w:rsidP="001A6ADF">
            <w:pPr>
              <w:spacing w:before="120" w:after="120"/>
              <w:rPr>
                <w:i/>
                <w:szCs w:val="20"/>
              </w:rPr>
            </w:pPr>
            <w:r w:rsidRPr="00FE3BDD">
              <w:rPr>
                <w:szCs w:val="20"/>
              </w:rPr>
              <w:t xml:space="preserve">The local community has been experiencing a series of heavy rains and storms with flooding, which ultimately results in the municipal water system serving the organization being contaminated with E.coli.  </w:t>
            </w:r>
            <w:r w:rsidR="001A6ADF">
              <w:rPr>
                <w:szCs w:val="20"/>
              </w:rPr>
              <w:t xml:space="preserve">On day one of the event, there was a power outage at the local water treatment plant. Utility operations suspects that there could be a significant water main brank (i.e. decreasing tank levels were noticed as well as multiple low/no water pressure calls).  As a result, a precautionary boil water advisory was issued due to the risk of contamination.  The following day, area hospitals started seeing a </w:t>
            </w:r>
            <w:r w:rsidR="001A6ADF">
              <w:rPr>
                <w:szCs w:val="20"/>
              </w:rPr>
              <w:lastRenderedPageBreak/>
              <w:t xml:space="preserve">surge of patients – mostly children, elderly, and immunocompromised individuals – complaining of fever, nausea, vomiting, and diarrhea (some patients have bloody diarrhea).  Multiple water samples have confirmed the presence of E. coli and the utility, in conjunction with TDEC, issued a Boil Water Advisory.  </w:t>
            </w:r>
            <w:r w:rsidR="001A6ADF" w:rsidRPr="001A6ADF">
              <w:rPr>
                <w:i/>
                <w:szCs w:val="20"/>
              </w:rPr>
              <w:t xml:space="preserve">Participating organizations should have a short tabletop prior to the onset of the full scale exercise to discuss actions that would have been taken at this point (how water systems are being affected/managed, resource needs, </w:t>
            </w:r>
            <w:proofErr w:type="spellStart"/>
            <w:r w:rsidR="001A6ADF" w:rsidRPr="001A6ADF">
              <w:rPr>
                <w:i/>
                <w:szCs w:val="20"/>
              </w:rPr>
              <w:t>etc</w:t>
            </w:r>
            <w:proofErr w:type="spellEnd"/>
            <w:r w:rsidR="001A6ADF" w:rsidRPr="001A6ADF">
              <w:rPr>
                <w:i/>
                <w:szCs w:val="20"/>
              </w:rPr>
              <w:t xml:space="preserve">).  </w:t>
            </w:r>
          </w:p>
          <w:p w:rsidR="001A6ADF" w:rsidRDefault="001A6ADF" w:rsidP="001A6ADF">
            <w:pPr>
              <w:spacing w:before="120" w:after="120"/>
              <w:rPr>
                <w:szCs w:val="20"/>
              </w:rPr>
            </w:pPr>
            <w:r w:rsidRPr="001A6ADF">
              <w:rPr>
                <w:b/>
                <w:szCs w:val="20"/>
              </w:rPr>
              <w:t xml:space="preserve">The full scale portion of the exercise will begin 72 hours into the event.  </w:t>
            </w:r>
            <w:r>
              <w:rPr>
                <w:szCs w:val="20"/>
              </w:rPr>
              <w:t xml:space="preserve">At this point, the Boil Water Advisory is in effect and there continues to be a surge of patients in the community complaining of E. coli related symptoms. </w:t>
            </w:r>
          </w:p>
          <w:p w:rsidR="001A6ADF" w:rsidRDefault="001A6ADF" w:rsidP="001A6ADF">
            <w:pPr>
              <w:spacing w:before="120" w:after="120"/>
              <w:rPr>
                <w:i/>
                <w:szCs w:val="20"/>
              </w:rPr>
            </w:pPr>
            <w:r w:rsidRPr="001A6ADF">
              <w:rPr>
                <w:i/>
                <w:szCs w:val="20"/>
              </w:rPr>
              <w:t xml:space="preserve">Following the completion of the full scale portion of the exercise, key organizational personnel should remain in place to complete a 96 hour recovery tabletop exercise, where actions to be taken place after the Boil Water Advisory is rescinded can be discussed.  This portion will focus on returning the organization back to normal operations.   </w:t>
            </w:r>
          </w:p>
          <w:p w:rsidR="004E2F2C" w:rsidRPr="001A6ADF" w:rsidRDefault="004E2F2C" w:rsidP="001A6ADF">
            <w:pPr>
              <w:spacing w:before="120" w:after="120"/>
              <w:rPr>
                <w:i/>
                <w:szCs w:val="20"/>
              </w:rPr>
            </w:pPr>
            <w:r>
              <w:rPr>
                <w:i/>
                <w:szCs w:val="20"/>
              </w:rPr>
              <w:t xml:space="preserve">***An additional CASPER </w:t>
            </w:r>
            <w:r w:rsidR="00BA1488">
              <w:rPr>
                <w:i/>
                <w:szCs w:val="20"/>
              </w:rPr>
              <w:t xml:space="preserve">(Community Assessment for Public Health Emergency Response) </w:t>
            </w:r>
            <w:r>
              <w:rPr>
                <w:i/>
                <w:szCs w:val="20"/>
              </w:rPr>
              <w:t>exercise will be conducted by the East TN Regional Health Office and Knox County Health Department utilizing this scenario</w:t>
            </w:r>
            <w:r w:rsidR="00BA1488">
              <w:rPr>
                <w:i/>
                <w:szCs w:val="20"/>
              </w:rPr>
              <w:t xml:space="preserve"> on April 13-14th</w:t>
            </w:r>
            <w:r>
              <w:rPr>
                <w:i/>
                <w:szCs w:val="20"/>
              </w:rPr>
              <w:t xml:space="preserve">.  </w:t>
            </w:r>
          </w:p>
          <w:p w:rsidR="001A6ADF" w:rsidRPr="00FE3BDD" w:rsidRDefault="001A6ADF" w:rsidP="001A6ADF">
            <w:pPr>
              <w:spacing w:before="120" w:after="120"/>
              <w:rPr>
                <w:szCs w:val="20"/>
              </w:rPr>
            </w:pPr>
          </w:p>
        </w:tc>
      </w:tr>
      <w:tr w:rsidR="00723A64" w:rsidRPr="001D6096" w:rsidTr="00CC30C3">
        <w:trPr>
          <w:trHeight w:val="432"/>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sidRPr="00E37AC9">
              <w:rPr>
                <w:b/>
                <w:color w:val="FFFFFF" w:themeColor="background1"/>
                <w:szCs w:val="20"/>
              </w:rPr>
              <w:lastRenderedPageBreak/>
              <w:t>Sponsor</w:t>
            </w:r>
          </w:p>
        </w:tc>
        <w:tc>
          <w:tcPr>
            <w:tcW w:w="7668" w:type="dxa"/>
            <w:vAlign w:val="center"/>
          </w:tcPr>
          <w:p w:rsidR="00723A64" w:rsidRPr="00FE3BDD" w:rsidRDefault="00FE3BDD" w:rsidP="00CC30C3">
            <w:pPr>
              <w:spacing w:before="120" w:after="120"/>
              <w:rPr>
                <w:b/>
                <w:szCs w:val="20"/>
              </w:rPr>
            </w:pPr>
            <w:r w:rsidRPr="00FE3BDD">
              <w:rPr>
                <w:szCs w:val="20"/>
              </w:rPr>
              <w:t>Knox/East TN Healthcare Coalition utilizing ASPR Hospital Preparedness Program Funding</w:t>
            </w:r>
          </w:p>
        </w:tc>
      </w:tr>
      <w:tr w:rsidR="00723A64" w:rsidRPr="001D6096" w:rsidTr="00CC30C3">
        <w:trPr>
          <w:trHeight w:val="432"/>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FE3BDD" w:rsidRDefault="00FE3BDD" w:rsidP="00FE3BDD">
            <w:pPr>
              <w:spacing w:before="120" w:after="120"/>
              <w:rPr>
                <w:szCs w:val="20"/>
              </w:rPr>
            </w:pPr>
            <w:r w:rsidRPr="00FE3BDD">
              <w:t xml:space="preserve">Region wide hospitals, public health, EMS, water utility districts, dialysis centers, potable water vendors, etc.  A full list of </w:t>
            </w:r>
            <w:r w:rsidR="00723A64" w:rsidRPr="00FE3BDD">
              <w:t xml:space="preserve">participating agencies </w:t>
            </w:r>
            <w:r w:rsidRPr="00FE3BDD">
              <w:t>is located in</w:t>
            </w:r>
            <w:r w:rsidR="00723A64" w:rsidRPr="00FE3BDD">
              <w:t xml:space="preserve"> Appendix B.  </w:t>
            </w:r>
          </w:p>
        </w:tc>
      </w:tr>
      <w:tr w:rsidR="00723A64" w:rsidRPr="001D6096" w:rsidTr="00CC30C3">
        <w:trPr>
          <w:trHeight w:val="432"/>
        </w:trPr>
        <w:tc>
          <w:tcPr>
            <w:tcW w:w="1908" w:type="dxa"/>
            <w:shd w:val="clear" w:color="auto" w:fill="000080"/>
            <w:vAlign w:val="center"/>
          </w:tcPr>
          <w:p w:rsidR="00723A64" w:rsidRPr="00E37AC9" w:rsidRDefault="00723A64" w:rsidP="00CC30C3">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23A64" w:rsidRPr="00FE3BDD" w:rsidRDefault="00FE3BDD" w:rsidP="00CC30C3">
            <w:pPr>
              <w:spacing w:before="120" w:after="120"/>
              <w:rPr>
                <w:szCs w:val="20"/>
              </w:rPr>
            </w:pPr>
            <w:r w:rsidRPr="00FE3BDD">
              <w:rPr>
                <w:szCs w:val="20"/>
              </w:rPr>
              <w:t>Wanda Roberts, East TN Regional Hospital Coordinator</w:t>
            </w:r>
          </w:p>
          <w:p w:rsidR="00FE3BDD" w:rsidRPr="00FE3BDD" w:rsidRDefault="00607106" w:rsidP="00CC30C3">
            <w:pPr>
              <w:spacing w:before="120" w:after="120"/>
              <w:rPr>
                <w:szCs w:val="20"/>
              </w:rPr>
            </w:pPr>
            <w:hyperlink r:id="rId9" w:history="1">
              <w:r w:rsidR="00FE3BDD" w:rsidRPr="00FE3BDD">
                <w:rPr>
                  <w:rStyle w:val="Hyperlink"/>
                  <w:szCs w:val="20"/>
                </w:rPr>
                <w:t>Etrhc.health@tn.gov</w:t>
              </w:r>
            </w:hyperlink>
          </w:p>
          <w:p w:rsidR="00FE3BDD" w:rsidRPr="00FE3BDD" w:rsidRDefault="00FE3BDD" w:rsidP="00CC30C3">
            <w:pPr>
              <w:spacing w:before="120" w:after="120"/>
              <w:rPr>
                <w:szCs w:val="20"/>
              </w:rPr>
            </w:pPr>
            <w:r w:rsidRPr="00FE3BDD">
              <w:rPr>
                <w:szCs w:val="20"/>
              </w:rPr>
              <w:t>865-549-5294</w:t>
            </w:r>
          </w:p>
          <w:p w:rsidR="00FE3BDD" w:rsidRPr="00FE3BDD" w:rsidRDefault="00FE3BDD" w:rsidP="00CC30C3">
            <w:pPr>
              <w:spacing w:before="120" w:after="120"/>
              <w:rPr>
                <w:szCs w:val="20"/>
              </w:rPr>
            </w:pPr>
            <w:r w:rsidRPr="00FE3BDD">
              <w:rPr>
                <w:szCs w:val="20"/>
              </w:rPr>
              <w:t>AND</w:t>
            </w:r>
          </w:p>
          <w:p w:rsidR="00FE3BDD" w:rsidRPr="00FE3BDD" w:rsidRDefault="00FE3BDD" w:rsidP="00CC30C3">
            <w:pPr>
              <w:spacing w:before="120" w:after="120"/>
              <w:rPr>
                <w:szCs w:val="20"/>
              </w:rPr>
            </w:pPr>
            <w:r w:rsidRPr="00FE3BDD">
              <w:rPr>
                <w:szCs w:val="20"/>
              </w:rPr>
              <w:t>Charity Menefee, Knox County Regional Hospital Coordinator</w:t>
            </w:r>
          </w:p>
          <w:p w:rsidR="00FE3BDD" w:rsidRPr="00FE3BDD" w:rsidRDefault="00607106" w:rsidP="00CC30C3">
            <w:pPr>
              <w:spacing w:before="120" w:after="120"/>
              <w:rPr>
                <w:szCs w:val="20"/>
              </w:rPr>
            </w:pPr>
            <w:hyperlink r:id="rId10" w:history="1">
              <w:r w:rsidR="00FE3BDD" w:rsidRPr="00FE3BDD">
                <w:rPr>
                  <w:rStyle w:val="Hyperlink"/>
                  <w:szCs w:val="20"/>
                </w:rPr>
                <w:t>Charity.menefee@knoxcounty.org</w:t>
              </w:r>
            </w:hyperlink>
            <w:r w:rsidR="00FE3BDD" w:rsidRPr="00FE3BDD">
              <w:rPr>
                <w:szCs w:val="20"/>
              </w:rPr>
              <w:t xml:space="preserve"> </w:t>
            </w:r>
          </w:p>
          <w:p w:rsidR="00FE3BDD" w:rsidRPr="00FE3BDD" w:rsidRDefault="00FE3BDD" w:rsidP="00CC30C3">
            <w:pPr>
              <w:spacing w:before="120" w:after="120"/>
              <w:rPr>
                <w:szCs w:val="20"/>
              </w:rPr>
            </w:pPr>
            <w:r w:rsidRPr="00FE3BDD">
              <w:rPr>
                <w:szCs w:val="20"/>
              </w:rPr>
              <w:t>865-215-5098</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11"/>
          <w:footerReference w:type="default" r:id="rId12"/>
          <w:pgSz w:w="12240" w:h="15840" w:code="1"/>
          <w:pgMar w:top="1440" w:right="1440" w:bottom="1440" w:left="1440" w:header="432" w:footer="432" w:gutter="0"/>
          <w:pgNumType w:start="1"/>
          <w:cols w:space="720"/>
          <w:docGrid w:linePitch="360"/>
        </w:sectPr>
      </w:pPr>
    </w:p>
    <w:p w:rsidR="00A43A33" w:rsidRDefault="00657735">
      <w:pPr>
        <w:pStyle w:val="Heading1"/>
      </w:pPr>
      <w:bookmarkStart w:id="0" w:name="_Toc335992123"/>
      <w:bookmarkStart w:id="1" w:name="_Toc336197855"/>
      <w:bookmarkStart w:id="2"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0"/>
      <w:bookmarkEnd w:id="1"/>
      <w:r w:rsidR="00B95D87" w:rsidRPr="00F559A9">
        <w:rPr>
          <w:kern w:val="32"/>
        </w:rPr>
        <w:t xml:space="preserve"> and Core Capabilities</w:t>
      </w:r>
      <w:bookmarkEnd w:id="2"/>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7177A3" w:rsidRDefault="00FE3BDD" w:rsidP="00FE3BDD">
            <w:pPr>
              <w:spacing w:before="120" w:after="120"/>
              <w:rPr>
                <w:sz w:val="20"/>
                <w:szCs w:val="20"/>
              </w:rPr>
            </w:pPr>
            <w:r w:rsidRPr="007177A3">
              <w:rPr>
                <w:sz w:val="20"/>
                <w:szCs w:val="20"/>
              </w:rPr>
              <w:t xml:space="preserve">Evaluate the participating organizations’ ability to process a surge of patients resulting from the event.  </w:t>
            </w:r>
          </w:p>
        </w:tc>
        <w:tc>
          <w:tcPr>
            <w:tcW w:w="4694" w:type="dxa"/>
          </w:tcPr>
          <w:p w:rsidR="00D6702B" w:rsidRPr="007177A3" w:rsidRDefault="00FE3BDD" w:rsidP="00D6702B">
            <w:pPr>
              <w:pStyle w:val="Tabletext"/>
              <w:jc w:val="center"/>
              <w:rPr>
                <w:sz w:val="16"/>
                <w:szCs w:val="16"/>
              </w:rPr>
            </w:pPr>
            <w:r w:rsidRPr="007177A3">
              <w:rPr>
                <w:sz w:val="16"/>
                <w:szCs w:val="16"/>
              </w:rPr>
              <w:t>HPP</w:t>
            </w:r>
            <w:r w:rsidR="00BA1488" w:rsidRPr="007177A3">
              <w:rPr>
                <w:sz w:val="16"/>
                <w:szCs w:val="16"/>
              </w:rPr>
              <w:t>, PHEP, and MCM ORR</w:t>
            </w:r>
            <w:r w:rsidRPr="007177A3">
              <w:rPr>
                <w:sz w:val="16"/>
                <w:szCs w:val="16"/>
              </w:rPr>
              <w:t xml:space="preserve"> Capability 3:  Emergency Operations</w:t>
            </w:r>
          </w:p>
          <w:p w:rsidR="00FE3BDD" w:rsidRPr="007177A3" w:rsidRDefault="00FE3BDD" w:rsidP="00D6702B">
            <w:pPr>
              <w:pStyle w:val="Tabletext"/>
              <w:jc w:val="center"/>
              <w:rPr>
                <w:sz w:val="16"/>
                <w:szCs w:val="16"/>
              </w:rPr>
            </w:pPr>
            <w:r w:rsidRPr="007177A3">
              <w:rPr>
                <w:sz w:val="16"/>
                <w:szCs w:val="16"/>
              </w:rPr>
              <w:t>HPP</w:t>
            </w:r>
            <w:r w:rsidR="00BA1488" w:rsidRPr="007177A3">
              <w:rPr>
                <w:sz w:val="16"/>
                <w:szCs w:val="16"/>
              </w:rPr>
              <w:t xml:space="preserve"> and PHEP</w:t>
            </w:r>
            <w:r w:rsidRPr="007177A3">
              <w:rPr>
                <w:sz w:val="16"/>
                <w:szCs w:val="16"/>
              </w:rPr>
              <w:t xml:space="preserve"> Capability 5:  Fatality Management</w:t>
            </w:r>
          </w:p>
          <w:p w:rsidR="00FE3BDD" w:rsidRPr="007177A3" w:rsidRDefault="00FE3BDD" w:rsidP="00D6702B">
            <w:pPr>
              <w:pStyle w:val="Tabletext"/>
              <w:jc w:val="center"/>
              <w:rPr>
                <w:sz w:val="16"/>
                <w:szCs w:val="16"/>
              </w:rPr>
            </w:pPr>
            <w:r w:rsidRPr="007177A3">
              <w:rPr>
                <w:sz w:val="16"/>
                <w:szCs w:val="16"/>
              </w:rPr>
              <w:t>HPP</w:t>
            </w:r>
            <w:r w:rsidR="00BA1488" w:rsidRPr="007177A3">
              <w:rPr>
                <w:sz w:val="16"/>
                <w:szCs w:val="16"/>
              </w:rPr>
              <w:t>, PHEP, and MCM ORR</w:t>
            </w:r>
            <w:r w:rsidRPr="007177A3">
              <w:rPr>
                <w:sz w:val="16"/>
                <w:szCs w:val="16"/>
              </w:rPr>
              <w:t xml:space="preserve"> Capability 6: Information Sharing</w:t>
            </w:r>
          </w:p>
          <w:p w:rsidR="00FE3BDD" w:rsidRPr="007177A3" w:rsidRDefault="00FE3BDD" w:rsidP="00D6702B">
            <w:pPr>
              <w:pStyle w:val="Tabletext"/>
              <w:jc w:val="center"/>
              <w:rPr>
                <w:sz w:val="16"/>
                <w:szCs w:val="16"/>
              </w:rPr>
            </w:pPr>
            <w:r w:rsidRPr="007177A3">
              <w:rPr>
                <w:sz w:val="16"/>
                <w:szCs w:val="16"/>
              </w:rPr>
              <w:t>HPP</w:t>
            </w:r>
            <w:r w:rsidR="00BA1488" w:rsidRPr="007177A3">
              <w:rPr>
                <w:sz w:val="16"/>
                <w:szCs w:val="16"/>
              </w:rPr>
              <w:t xml:space="preserve"> and PHEP</w:t>
            </w:r>
            <w:r w:rsidRPr="007177A3">
              <w:rPr>
                <w:sz w:val="16"/>
                <w:szCs w:val="16"/>
              </w:rPr>
              <w:t xml:space="preserve"> Capability 10:  Medical Surge</w:t>
            </w:r>
          </w:p>
        </w:tc>
      </w:tr>
      <w:tr w:rsidR="00D6702B" w:rsidRPr="00037264" w:rsidTr="00D6702B">
        <w:trPr>
          <w:jc w:val="center"/>
        </w:trPr>
        <w:tc>
          <w:tcPr>
            <w:tcW w:w="4693" w:type="dxa"/>
          </w:tcPr>
          <w:p w:rsidR="00D6702B" w:rsidRPr="007177A3" w:rsidRDefault="00FE3BDD" w:rsidP="00FE3BDD">
            <w:pPr>
              <w:spacing w:before="120" w:after="120"/>
              <w:contextualSpacing/>
              <w:rPr>
                <w:sz w:val="20"/>
                <w:szCs w:val="20"/>
              </w:rPr>
            </w:pPr>
            <w:r w:rsidRPr="007177A3">
              <w:rPr>
                <w:sz w:val="20"/>
                <w:szCs w:val="20"/>
              </w:rPr>
              <w:t xml:space="preserve">Assess the participating organizations’ use of the incident command system to manage the incident – to include the use of appropriate ICS Forms to include – IAP Quick Start and the following HICS/ICS forms: 214 (Activity Log), 251 (Facility System Status Report), 252 (Section Personnel Time Sheet), and 254 (Disaster Victim/Patient Tracking).  </w:t>
            </w:r>
          </w:p>
        </w:tc>
        <w:tc>
          <w:tcPr>
            <w:tcW w:w="4694" w:type="dxa"/>
          </w:tcPr>
          <w:p w:rsidR="00D6702B" w:rsidRPr="007177A3" w:rsidRDefault="00FE3BDD" w:rsidP="00D6702B">
            <w:pPr>
              <w:pStyle w:val="Tabletext"/>
              <w:jc w:val="center"/>
              <w:rPr>
                <w:sz w:val="16"/>
                <w:szCs w:val="16"/>
              </w:rPr>
            </w:pPr>
            <w:r w:rsidRPr="007177A3">
              <w:rPr>
                <w:sz w:val="16"/>
                <w:szCs w:val="16"/>
              </w:rPr>
              <w:t>HPP</w:t>
            </w:r>
            <w:r w:rsidR="00BA1488" w:rsidRPr="007177A3">
              <w:rPr>
                <w:sz w:val="16"/>
                <w:szCs w:val="16"/>
              </w:rPr>
              <w:t>, PHEP, and MCM ORR</w:t>
            </w:r>
            <w:r w:rsidRPr="007177A3">
              <w:rPr>
                <w:sz w:val="16"/>
                <w:szCs w:val="16"/>
              </w:rPr>
              <w:t xml:space="preserve"> Capability 1: Healthcare System Preparedness</w:t>
            </w:r>
          </w:p>
          <w:p w:rsidR="00FE3BDD" w:rsidRPr="007177A3" w:rsidRDefault="00BA1488" w:rsidP="00D6702B">
            <w:pPr>
              <w:pStyle w:val="Tabletext"/>
              <w:jc w:val="center"/>
              <w:rPr>
                <w:sz w:val="16"/>
                <w:szCs w:val="16"/>
              </w:rPr>
            </w:pPr>
            <w:r w:rsidRPr="007177A3">
              <w:rPr>
                <w:sz w:val="16"/>
                <w:szCs w:val="16"/>
              </w:rPr>
              <w:t>HPP, PHEP, and MCM ORR</w:t>
            </w:r>
            <w:r w:rsidR="00FE3BDD" w:rsidRPr="007177A3">
              <w:rPr>
                <w:sz w:val="16"/>
                <w:szCs w:val="16"/>
              </w:rPr>
              <w:t xml:space="preserve"> Capability 3:  Emergency Operations</w:t>
            </w:r>
          </w:p>
          <w:p w:rsidR="00FE3BDD" w:rsidRPr="007177A3" w:rsidRDefault="00BA1488" w:rsidP="00D6702B">
            <w:pPr>
              <w:pStyle w:val="Tabletext"/>
              <w:jc w:val="center"/>
              <w:rPr>
                <w:sz w:val="16"/>
                <w:szCs w:val="16"/>
              </w:rPr>
            </w:pPr>
            <w:r w:rsidRPr="007177A3">
              <w:rPr>
                <w:sz w:val="16"/>
                <w:szCs w:val="16"/>
              </w:rPr>
              <w:t xml:space="preserve">HPP, PHEP, and MCM ORR </w:t>
            </w:r>
            <w:r w:rsidR="00FE3BDD" w:rsidRPr="007177A3">
              <w:rPr>
                <w:sz w:val="16"/>
                <w:szCs w:val="16"/>
              </w:rPr>
              <w:t>Capability 6:  Information Sharing</w:t>
            </w:r>
          </w:p>
        </w:tc>
      </w:tr>
      <w:tr w:rsidR="00D6702B" w:rsidRPr="00037264" w:rsidTr="00D6702B">
        <w:trPr>
          <w:jc w:val="center"/>
        </w:trPr>
        <w:tc>
          <w:tcPr>
            <w:tcW w:w="4693" w:type="dxa"/>
          </w:tcPr>
          <w:p w:rsidR="00D6702B" w:rsidRPr="007177A3" w:rsidRDefault="00FE3BDD" w:rsidP="00FE3BDD">
            <w:pPr>
              <w:spacing w:before="120" w:after="120"/>
              <w:rPr>
                <w:sz w:val="20"/>
                <w:szCs w:val="20"/>
              </w:rPr>
            </w:pPr>
            <w:r w:rsidRPr="007177A3">
              <w:rPr>
                <w:sz w:val="20"/>
                <w:szCs w:val="20"/>
              </w:rPr>
              <w:t xml:space="preserve">Evaluate participating organizations’ ability to identify resource needs and methods for requesting additional resources. </w:t>
            </w:r>
          </w:p>
        </w:tc>
        <w:tc>
          <w:tcPr>
            <w:tcW w:w="4694" w:type="dxa"/>
          </w:tcPr>
          <w:p w:rsidR="00BA1488" w:rsidRPr="007177A3" w:rsidRDefault="00BA1488" w:rsidP="00BA1488">
            <w:pPr>
              <w:pStyle w:val="Tabletext"/>
              <w:jc w:val="center"/>
              <w:rPr>
                <w:sz w:val="16"/>
                <w:szCs w:val="16"/>
              </w:rPr>
            </w:pPr>
            <w:r w:rsidRPr="007177A3">
              <w:rPr>
                <w:sz w:val="16"/>
                <w:szCs w:val="16"/>
              </w:rPr>
              <w:t>HPP, PHEP, and MCM ORR Capability 1: Healthcare System Preparedness</w:t>
            </w:r>
          </w:p>
          <w:p w:rsidR="00BA1488" w:rsidRPr="007177A3" w:rsidRDefault="00BA1488" w:rsidP="00BA1488">
            <w:pPr>
              <w:pStyle w:val="Tabletext"/>
              <w:jc w:val="center"/>
              <w:rPr>
                <w:sz w:val="16"/>
                <w:szCs w:val="16"/>
              </w:rPr>
            </w:pPr>
            <w:r w:rsidRPr="007177A3">
              <w:rPr>
                <w:sz w:val="16"/>
                <w:szCs w:val="16"/>
              </w:rPr>
              <w:t>HPP, PHEP, and MCM ORR Capability 3:  Emergency Operations</w:t>
            </w:r>
          </w:p>
          <w:p w:rsidR="00BA1488" w:rsidRPr="007177A3" w:rsidRDefault="00BA1488" w:rsidP="00BA1488">
            <w:pPr>
              <w:pStyle w:val="Tabletext"/>
              <w:jc w:val="center"/>
              <w:rPr>
                <w:sz w:val="16"/>
                <w:szCs w:val="16"/>
              </w:rPr>
            </w:pPr>
            <w:r w:rsidRPr="007177A3">
              <w:rPr>
                <w:sz w:val="16"/>
                <w:szCs w:val="16"/>
              </w:rPr>
              <w:t xml:space="preserve">HPP, PHEP, and MCM ORR Capability 6:  Information Sharing </w:t>
            </w:r>
          </w:p>
          <w:p w:rsidR="00FE3BDD" w:rsidRPr="007177A3" w:rsidRDefault="00BA1488" w:rsidP="00BA1488">
            <w:pPr>
              <w:pStyle w:val="Tabletext"/>
              <w:jc w:val="center"/>
              <w:rPr>
                <w:sz w:val="16"/>
                <w:szCs w:val="16"/>
              </w:rPr>
            </w:pPr>
            <w:r w:rsidRPr="007177A3">
              <w:rPr>
                <w:sz w:val="16"/>
                <w:szCs w:val="16"/>
              </w:rPr>
              <w:t xml:space="preserve">HPP, PHEP, and MCM ORR </w:t>
            </w:r>
            <w:r w:rsidR="00FE3BDD" w:rsidRPr="007177A3">
              <w:rPr>
                <w:sz w:val="16"/>
                <w:szCs w:val="16"/>
              </w:rPr>
              <w:t>Capability 15:  Volunteer Coordination</w:t>
            </w:r>
          </w:p>
        </w:tc>
      </w:tr>
      <w:tr w:rsidR="00D6702B" w:rsidRPr="00037264" w:rsidTr="00D6702B">
        <w:trPr>
          <w:jc w:val="center"/>
        </w:trPr>
        <w:tc>
          <w:tcPr>
            <w:tcW w:w="4693" w:type="dxa"/>
          </w:tcPr>
          <w:p w:rsidR="00D6702B" w:rsidRPr="007177A3" w:rsidRDefault="00FE3BDD" w:rsidP="00FE3BDD">
            <w:pPr>
              <w:spacing w:before="120" w:after="120"/>
              <w:rPr>
                <w:sz w:val="20"/>
                <w:szCs w:val="20"/>
              </w:rPr>
            </w:pPr>
            <w:r w:rsidRPr="007177A3">
              <w:rPr>
                <w:sz w:val="20"/>
                <w:szCs w:val="20"/>
              </w:rPr>
              <w:t xml:space="preserve">Demonstrate the participating organizations’ ability to coordinate with outside agencies.  </w:t>
            </w:r>
          </w:p>
        </w:tc>
        <w:tc>
          <w:tcPr>
            <w:tcW w:w="4694" w:type="dxa"/>
          </w:tcPr>
          <w:p w:rsidR="00BA1488" w:rsidRPr="007177A3" w:rsidRDefault="00BA1488" w:rsidP="00BA1488">
            <w:pPr>
              <w:pStyle w:val="Tabletext"/>
              <w:jc w:val="center"/>
              <w:rPr>
                <w:sz w:val="16"/>
                <w:szCs w:val="16"/>
              </w:rPr>
            </w:pPr>
            <w:r w:rsidRPr="007177A3">
              <w:rPr>
                <w:sz w:val="16"/>
                <w:szCs w:val="16"/>
              </w:rPr>
              <w:t>HPP, PHEP, and MCM ORR Capability 3:  Emergency Operations</w:t>
            </w:r>
          </w:p>
          <w:p w:rsidR="00BA1488" w:rsidRPr="007177A3" w:rsidRDefault="00BA1488" w:rsidP="00BA1488">
            <w:pPr>
              <w:pStyle w:val="Tabletext"/>
              <w:jc w:val="center"/>
              <w:rPr>
                <w:sz w:val="16"/>
                <w:szCs w:val="16"/>
              </w:rPr>
            </w:pPr>
            <w:r w:rsidRPr="007177A3">
              <w:rPr>
                <w:sz w:val="16"/>
                <w:szCs w:val="16"/>
              </w:rPr>
              <w:t xml:space="preserve">HPP, PHEP, and MCM ORR Capability 6:  Information Sharing </w:t>
            </w:r>
          </w:p>
          <w:p w:rsidR="00D6702B" w:rsidRPr="007177A3" w:rsidRDefault="00BA1488" w:rsidP="00BA1488">
            <w:pPr>
              <w:pStyle w:val="Tabletext"/>
              <w:jc w:val="center"/>
              <w:rPr>
                <w:sz w:val="16"/>
                <w:szCs w:val="16"/>
              </w:rPr>
            </w:pPr>
            <w:r w:rsidRPr="007177A3">
              <w:rPr>
                <w:sz w:val="16"/>
                <w:szCs w:val="16"/>
              </w:rPr>
              <w:t>HPP, PHEP, and MCM ORR Capability 15:  Volunteer Coordination</w:t>
            </w:r>
          </w:p>
        </w:tc>
      </w:tr>
      <w:tr w:rsidR="00D6702B" w:rsidRPr="00037264" w:rsidTr="00D6702B">
        <w:trPr>
          <w:jc w:val="center"/>
        </w:trPr>
        <w:tc>
          <w:tcPr>
            <w:tcW w:w="4693" w:type="dxa"/>
          </w:tcPr>
          <w:p w:rsidR="00D6702B" w:rsidRPr="007177A3" w:rsidRDefault="00FE3BDD" w:rsidP="00FE3BDD">
            <w:pPr>
              <w:spacing w:before="120" w:after="120"/>
              <w:rPr>
                <w:sz w:val="20"/>
                <w:szCs w:val="20"/>
              </w:rPr>
            </w:pPr>
            <w:r w:rsidRPr="007177A3">
              <w:rPr>
                <w:sz w:val="20"/>
                <w:szCs w:val="20"/>
              </w:rPr>
              <w:t xml:space="preserve">Assess participating organizations’ ability to sustain operations for 96 hours considering the exercise circumstances.  </w:t>
            </w:r>
          </w:p>
        </w:tc>
        <w:tc>
          <w:tcPr>
            <w:tcW w:w="4694" w:type="dxa"/>
          </w:tcPr>
          <w:p w:rsidR="00BA1488" w:rsidRPr="007177A3" w:rsidRDefault="00BA1488" w:rsidP="00BA1488">
            <w:pPr>
              <w:pStyle w:val="Tabletext"/>
              <w:jc w:val="center"/>
              <w:rPr>
                <w:sz w:val="16"/>
                <w:szCs w:val="16"/>
              </w:rPr>
            </w:pPr>
            <w:r w:rsidRPr="007177A3">
              <w:rPr>
                <w:sz w:val="16"/>
                <w:szCs w:val="16"/>
              </w:rPr>
              <w:t>HPP, PHEP, and MCM ORR Capability 1: Healthcare System Preparedness</w:t>
            </w:r>
          </w:p>
          <w:p w:rsidR="00BA1488" w:rsidRPr="007177A3" w:rsidRDefault="00BA1488" w:rsidP="00BA1488">
            <w:pPr>
              <w:pStyle w:val="Tabletext"/>
              <w:jc w:val="center"/>
              <w:rPr>
                <w:sz w:val="16"/>
                <w:szCs w:val="16"/>
              </w:rPr>
            </w:pPr>
            <w:r w:rsidRPr="007177A3">
              <w:rPr>
                <w:sz w:val="16"/>
                <w:szCs w:val="16"/>
              </w:rPr>
              <w:t>HPP, PHEP, and MCM ORR Capability 3:  Emergency Operations</w:t>
            </w:r>
          </w:p>
          <w:p w:rsidR="00D6702B" w:rsidRPr="007177A3" w:rsidRDefault="00FE3BDD" w:rsidP="00D6702B">
            <w:pPr>
              <w:pStyle w:val="Tabletext"/>
              <w:jc w:val="center"/>
              <w:rPr>
                <w:sz w:val="16"/>
                <w:szCs w:val="16"/>
              </w:rPr>
            </w:pPr>
            <w:r w:rsidRPr="007177A3">
              <w:rPr>
                <w:sz w:val="16"/>
                <w:szCs w:val="16"/>
              </w:rPr>
              <w:t xml:space="preserve">HPP </w:t>
            </w:r>
            <w:r w:rsidR="00BA1488" w:rsidRPr="007177A3">
              <w:rPr>
                <w:sz w:val="16"/>
                <w:szCs w:val="16"/>
              </w:rPr>
              <w:t xml:space="preserve">and PHEP </w:t>
            </w:r>
            <w:r w:rsidRPr="007177A3">
              <w:rPr>
                <w:sz w:val="16"/>
                <w:szCs w:val="16"/>
              </w:rPr>
              <w:t>Capability 10: Medical Surge</w:t>
            </w:r>
          </w:p>
        </w:tc>
      </w:tr>
      <w:tr w:rsidR="00FE3BDD" w:rsidRPr="00037264" w:rsidTr="00D6702B">
        <w:trPr>
          <w:jc w:val="center"/>
        </w:trPr>
        <w:tc>
          <w:tcPr>
            <w:tcW w:w="4693" w:type="dxa"/>
          </w:tcPr>
          <w:p w:rsidR="00FE3BDD" w:rsidRPr="007177A3" w:rsidRDefault="00FE3BDD" w:rsidP="00D6702B">
            <w:pPr>
              <w:pStyle w:val="Tabletext"/>
              <w:rPr>
                <w:rFonts w:ascii="Times New Roman" w:hAnsi="Times New Roman"/>
                <w:szCs w:val="20"/>
              </w:rPr>
            </w:pPr>
            <w:r w:rsidRPr="007177A3">
              <w:rPr>
                <w:rFonts w:ascii="Times New Roman" w:hAnsi="Times New Roman"/>
                <w:szCs w:val="20"/>
              </w:rPr>
              <w:t>Evaluate participating organizations’ recovery plans to return to normal operations following the event.</w:t>
            </w:r>
          </w:p>
        </w:tc>
        <w:tc>
          <w:tcPr>
            <w:tcW w:w="4694" w:type="dxa"/>
          </w:tcPr>
          <w:p w:rsidR="00FE3BDD" w:rsidRPr="007177A3" w:rsidRDefault="00FE3BDD" w:rsidP="00D6702B">
            <w:pPr>
              <w:pStyle w:val="Tabletext"/>
              <w:jc w:val="center"/>
              <w:rPr>
                <w:sz w:val="16"/>
                <w:szCs w:val="16"/>
              </w:rPr>
            </w:pPr>
            <w:r w:rsidRPr="007177A3">
              <w:rPr>
                <w:sz w:val="16"/>
                <w:szCs w:val="16"/>
              </w:rPr>
              <w:t xml:space="preserve">HPP </w:t>
            </w:r>
            <w:r w:rsidR="00BA1488" w:rsidRPr="007177A3">
              <w:rPr>
                <w:sz w:val="16"/>
                <w:szCs w:val="16"/>
              </w:rPr>
              <w:t xml:space="preserve">and PHEP </w:t>
            </w:r>
            <w:r w:rsidRPr="007177A3">
              <w:rPr>
                <w:sz w:val="16"/>
                <w:szCs w:val="16"/>
              </w:rPr>
              <w:t>Capability 2:  Healthcare System Recovery</w:t>
            </w:r>
          </w:p>
        </w:tc>
      </w:tr>
    </w:tbl>
    <w:p w:rsidR="00BD0631" w:rsidRDefault="00BD0631" w:rsidP="00BD0631">
      <w:pPr>
        <w:pStyle w:val="HSEEPFigureTitle"/>
      </w:pPr>
      <w:bookmarkStart w:id="3" w:name="_Toc336426628"/>
      <w:bookmarkStart w:id="4" w:name="_Toc336199560"/>
      <w:bookmarkStart w:id="5"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3"/>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lastRenderedPageBreak/>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proofErr w:type="spellStart"/>
      <w:r w:rsidRPr="00264B0A">
        <w:t>SimCell</w:t>
      </w:r>
      <w:proofErr w:type="spellEnd"/>
      <w:r>
        <w:t>)</w:t>
      </w:r>
      <w:r w:rsidRPr="00264B0A">
        <w:t xml:space="preserve">, but they may occasionally have face-to-face contact with players. </w:t>
      </w:r>
      <w:r>
        <w:t xml:space="preserve"> </w:t>
      </w:r>
      <w:r w:rsidRPr="00264B0A">
        <w:t xml:space="preserve">Simulators function semi-independently under the supervision of </w:t>
      </w:r>
      <w:proofErr w:type="spellStart"/>
      <w:r w:rsidRPr="00264B0A">
        <w:t>SimCell</w:t>
      </w:r>
      <w:proofErr w:type="spellEnd"/>
      <w:r w:rsidRPr="00264B0A">
        <w:t xml:space="preserve">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4F326C" w:rsidRDefault="00657735" w:rsidP="00657735">
      <w:pPr>
        <w:pStyle w:val="ListBullet"/>
      </w:pPr>
      <w:r w:rsidRPr="004F326C">
        <w:rPr>
          <w:b/>
        </w:rPr>
        <w:t>Actors.</w:t>
      </w:r>
      <w:r w:rsidRPr="004F326C">
        <w:t xml:space="preserve">  Actors simulate specific roles during exercise play</w:t>
      </w:r>
      <w:r w:rsidR="009249A6" w:rsidRPr="004F326C">
        <w:t>, typically</w:t>
      </w:r>
      <w:r w:rsidRPr="004F326C">
        <w:t xml:space="preserve"> victims or other bystanders.  </w:t>
      </w:r>
    </w:p>
    <w:p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rsidR="00FE3BDD" w:rsidRDefault="00657735" w:rsidP="00FD10C1">
      <w:pPr>
        <w:pStyle w:val="ListBullet"/>
      </w:pPr>
      <w:r w:rsidRPr="00FE3BDD">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p>
    <w:p w:rsidR="00657735" w:rsidRDefault="00657735" w:rsidP="00FD10C1">
      <w:pPr>
        <w:pStyle w:val="ListBullet"/>
      </w:pPr>
      <w:r w:rsidRPr="00FE3BDD">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4"/>
      <w:r w:rsidRPr="00B84C72">
        <w:t>Assumptions and Artificialities</w:t>
      </w:r>
      <w:bookmarkEnd w:id="5"/>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6" w:name="_Toc336200399"/>
      <w:bookmarkStart w:id="7"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FE3BDD" w:rsidRDefault="00B958C2" w:rsidP="00B958C2">
      <w:pPr>
        <w:pStyle w:val="ListBullet"/>
      </w:pPr>
      <w:r w:rsidRPr="00FE3BDD">
        <w:t>The exercise is conducted in a no-fault learning environment wherein capabilities, plans, systems, a</w:t>
      </w:r>
      <w:r w:rsidR="00FE3BDD">
        <w:t>nd processes will be evaluated.</w:t>
      </w:r>
    </w:p>
    <w:p w:rsidR="00B958C2" w:rsidRPr="00FE3BDD" w:rsidRDefault="00B958C2" w:rsidP="00B958C2">
      <w:pPr>
        <w:pStyle w:val="ListBullet"/>
      </w:pPr>
      <w:r w:rsidRPr="00FE3BDD">
        <w:lastRenderedPageBreak/>
        <w:t>The exercise scenario is plausible, and even</w:t>
      </w:r>
      <w:r w:rsidR="00FE3BDD">
        <w:t>ts occur as they are presented.</w:t>
      </w:r>
    </w:p>
    <w:p w:rsidR="00B958C2" w:rsidRPr="00FE3BDD" w:rsidRDefault="00B958C2" w:rsidP="00B958C2">
      <w:pPr>
        <w:pStyle w:val="ListBullet"/>
      </w:pPr>
      <w:r w:rsidRPr="00FE3BDD">
        <w:t>Exercise simulation contains sufficient detail to allow players to react to information and situations as they are presented as if th</w:t>
      </w:r>
      <w:r w:rsidR="00FE3BDD">
        <w:t>e simulated incident were real.</w:t>
      </w:r>
    </w:p>
    <w:p w:rsidR="00B958C2" w:rsidRDefault="00B958C2" w:rsidP="00B958C2">
      <w:pPr>
        <w:pStyle w:val="ListBullet"/>
      </w:pPr>
      <w:r w:rsidRPr="00FE3BDD">
        <w:t>Participating agencies may need to balance exercise play with real-world emergencies.  Real-w</w:t>
      </w:r>
      <w:r w:rsidR="00FE3BDD">
        <w:t>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FE3BDD" w:rsidRDefault="00B958C2" w:rsidP="00B958C2">
      <w:pPr>
        <w:pStyle w:val="ListBullet"/>
      </w:pPr>
      <w:r w:rsidRPr="00FE3BDD">
        <w:t>Exercise communication and coordination is limited to participating exercise organiza</w:t>
      </w:r>
      <w:r w:rsidR="00FE3BDD" w:rsidRPr="00FE3BDD">
        <w:t xml:space="preserve">tions, venues, and the </w:t>
      </w:r>
      <w:proofErr w:type="spellStart"/>
      <w:r w:rsidR="00FE3BDD" w:rsidRPr="00FE3BDD">
        <w:t>SimCell</w:t>
      </w:r>
      <w:proofErr w:type="spellEnd"/>
      <w:r w:rsidR="00FE3BDD" w:rsidRPr="00FE3BDD">
        <w:t>.</w:t>
      </w:r>
    </w:p>
    <w:p w:rsidR="00FE3BDD" w:rsidRPr="00FE3BDD" w:rsidRDefault="00FE3BDD" w:rsidP="00FE3BDD">
      <w:pPr>
        <w:pStyle w:val="ListBullet"/>
        <w:rPr>
          <w:b/>
        </w:rPr>
      </w:pPr>
      <w:r w:rsidRPr="00FE3BDD">
        <w:rPr>
          <w:b/>
        </w:rPr>
        <w:t xml:space="preserve">The water contamination event is located in each organization’s INDIVIDUAL water utility district (not a region-wide contamination event).  </w:t>
      </w:r>
    </w:p>
    <w:p w:rsidR="00AA6F8B" w:rsidRDefault="00E47025">
      <w:pPr>
        <w:pStyle w:val="Heading1"/>
      </w:pPr>
      <w:r>
        <w:t>Exercise Logistics</w:t>
      </w:r>
      <w:bookmarkEnd w:id="6"/>
      <w:bookmarkEnd w:id="7"/>
    </w:p>
    <w:p w:rsidR="00CF6EFC" w:rsidRDefault="00E47025" w:rsidP="00204EAB">
      <w:pPr>
        <w:pStyle w:val="Heading2"/>
      </w:pPr>
      <w:bookmarkStart w:id="8" w:name="_Toc336596354"/>
      <w:r>
        <w:t>Safety</w:t>
      </w:r>
      <w:r w:rsidR="00CF65A7">
        <w:t xml:space="preserve"> </w:t>
      </w:r>
      <w:bookmarkEnd w:id="8"/>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rsidR="002A0096" w:rsidRDefault="002A0096" w:rsidP="006E6BD6">
      <w:pPr>
        <w:pStyle w:val="ListBullet"/>
      </w:pPr>
      <w:r>
        <w:t xml:space="preserve">For an emergency that requires assistance, use the </w:t>
      </w:r>
      <w:r w:rsidRPr="00FE3BDD">
        <w:t xml:space="preserve">phrase </w:t>
      </w:r>
      <w:r w:rsidRPr="00FE3BDD">
        <w:rPr>
          <w:b/>
        </w:rPr>
        <w:t>“real-world emergency.”</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w:t>
      </w:r>
      <w:r w:rsidRPr="00FE3BDD">
        <w:t>the “real-world emergency”</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the emergency and resources needed, if any.  The Senior Controller will notify the</w:t>
      </w:r>
      <w:r w:rsidR="00FE3BDD">
        <w:t xml:space="preserve"> all controller/evaluators</w:t>
      </w:r>
      <w:r>
        <w:t xml:space="preserve"> as soon as possible if a real emergency occurs. </w:t>
      </w:r>
    </w:p>
    <w:p w:rsidR="00116D48" w:rsidRDefault="00116D48" w:rsidP="00116D48">
      <w:pPr>
        <w:pStyle w:val="Heading2"/>
      </w:pPr>
      <w:bookmarkStart w:id="9" w:name="_Toc336596355"/>
      <w:r>
        <w:t>Site Access</w:t>
      </w:r>
      <w:bookmarkEnd w:id="9"/>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62551D" w:rsidRPr="00FE3BDD">
        <w:t xml:space="preserve">Control Cell and/or </w:t>
      </w:r>
      <w:proofErr w:type="spellStart"/>
      <w:r w:rsidR="0062551D" w:rsidRPr="00FE3BDD">
        <w:t>SimCell</w:t>
      </w:r>
      <w:proofErr w:type="spellEnd"/>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rsidR="00116D48" w:rsidRDefault="00A869D1" w:rsidP="00116D48">
      <w:pPr>
        <w:pStyle w:val="Heading3"/>
      </w:pPr>
      <w:r>
        <w:lastRenderedPageBreak/>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FE3BDD">
        <w:t xml:space="preserve">accompanied by a participating organization’s designated representative </w:t>
      </w:r>
      <w:r w:rsidR="00823017">
        <w:t>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FA6E07">
        <w:t xml:space="preserve"> </w:t>
      </w:r>
    </w:p>
    <w:p w:rsidR="00BD0631" w:rsidRDefault="00550476" w:rsidP="00E73D6E">
      <w:pPr>
        <w:pStyle w:val="BodyText"/>
        <w:sectPr w:rsidR="00BD0631" w:rsidSect="003757DC">
          <w:footerReference w:type="default" r:id="rId13"/>
          <w:pgSz w:w="12240" w:h="15840" w:code="1"/>
          <w:pgMar w:top="1440" w:right="1440" w:bottom="1440" w:left="1440" w:header="432" w:footer="432" w:gutter="0"/>
          <w:cols w:space="720"/>
          <w:docGrid w:linePitch="360"/>
        </w:sectPr>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bookmarkStart w:id="10" w:name="_Toc336200405"/>
      <w:bookmarkStart w:id="11" w:name="_Toc336596356"/>
    </w:p>
    <w:p w:rsidR="002B2631" w:rsidRDefault="00CF65A7" w:rsidP="00CF6EFC">
      <w:pPr>
        <w:pStyle w:val="Heading1"/>
      </w:pPr>
      <w:bookmarkStart w:id="12" w:name="_Toc336596360"/>
      <w:bookmarkEnd w:id="10"/>
      <w:bookmarkEnd w:id="11"/>
      <w:r>
        <w:lastRenderedPageBreak/>
        <w:t>Post-exercise and Evaluation Activities</w:t>
      </w:r>
      <w:bookmarkEnd w:id="12"/>
    </w:p>
    <w:p w:rsidR="00CF65A7" w:rsidRDefault="00CF65A7" w:rsidP="00CF65A7">
      <w:pPr>
        <w:pStyle w:val="Heading2"/>
      </w:pPr>
      <w:bookmarkStart w:id="13" w:name="_Toc336596361"/>
      <w:r>
        <w:t>Debriefings</w:t>
      </w:r>
      <w:bookmarkEnd w:id="13"/>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FE3BDD">
        <w:t xml:space="preserve"> at all exercise venues</w:t>
      </w:r>
      <w:r w:rsidR="002B2631">
        <w:t>.  All participants may attend; however, observers are not e</w:t>
      </w:r>
      <w:r>
        <w:t>ncouraged to attend the meeting</w:t>
      </w:r>
      <w:r w:rsidR="002B2631">
        <w:t>.  The Ho</w:t>
      </w:r>
      <w:r>
        <w:t>t Wash should not exceed</w:t>
      </w:r>
      <w:r w:rsidR="00360A30">
        <w:t xml:space="preserve"> 30 minutes.  </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FE3BDD">
        <w:t xml:space="preserve">will be </w:t>
      </w:r>
      <w:r w:rsidR="00FE3BDD" w:rsidRPr="00E73D6E">
        <w:t xml:space="preserve">held on </w:t>
      </w:r>
      <w:r w:rsidR="00E73D6E" w:rsidRPr="00E73D6E">
        <w:t>April 8, 2016 at 2:00pm at Knox County Health Department</w:t>
      </w:r>
      <w:r w:rsidRPr="00E73D6E">
        <w:t xml:space="preserve">.  During this debriefing, </w:t>
      </w:r>
      <w:r w:rsidR="008A2B21" w:rsidRPr="00E73D6E">
        <w:t>controllers and evaluators</w:t>
      </w:r>
      <w:r w:rsidRPr="00E73D6E">
        <w:t xml:space="preserve"> </w:t>
      </w:r>
      <w:r w:rsidRPr="00E73D6E">
        <w:rPr>
          <w:rStyle w:val="BodyTextChar"/>
        </w:rPr>
        <w:t>provide an overview of the</w:t>
      </w:r>
      <w:r w:rsidR="00A43D18" w:rsidRPr="00E73D6E">
        <w:rPr>
          <w:rStyle w:val="BodyTextChar"/>
        </w:rPr>
        <w:t>ir observed</w:t>
      </w:r>
      <w:r w:rsidRPr="00E73D6E">
        <w:rPr>
          <w:rStyle w:val="BodyTextChar"/>
        </w:rPr>
        <w:t xml:space="preserve"> functional area</w:t>
      </w:r>
      <w:r w:rsidR="00CB2B1F" w:rsidRPr="00E73D6E">
        <w:rPr>
          <w:rStyle w:val="BodyTextChar"/>
        </w:rPr>
        <w:t>s</w:t>
      </w:r>
      <w:r w:rsidR="00A43D18" w:rsidRPr="00E73D6E">
        <w:rPr>
          <w:rStyle w:val="BodyTextChar"/>
        </w:rPr>
        <w:t xml:space="preserve"> </w:t>
      </w:r>
      <w:r w:rsidRPr="00E73D6E">
        <w:rPr>
          <w:rStyle w:val="BodyTextChar"/>
        </w:rPr>
        <w:t>and discu</w:t>
      </w:r>
      <w:r w:rsidR="00A43D18" w:rsidRPr="00E73D6E">
        <w:rPr>
          <w:rStyle w:val="BodyTextChar"/>
        </w:rPr>
        <w:t>ss</w:t>
      </w:r>
      <w:r w:rsidRPr="00E73D6E">
        <w:rPr>
          <w:rStyle w:val="BodyTextChar"/>
        </w:rPr>
        <w:t xml:space="preserve"> strengths</w:t>
      </w:r>
      <w:r w:rsidRPr="00CC6FFC">
        <w:rPr>
          <w:rStyle w:val="BodyTextChar"/>
        </w:rPr>
        <w:t xml:space="preserve"> and areas for improvement. </w:t>
      </w:r>
      <w:r>
        <w:rPr>
          <w:rStyle w:val="BodyTextChar"/>
        </w:rPr>
        <w:t xml:space="preserve"> </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4" w:name="_Toc336596362"/>
      <w:r>
        <w:t>Evaluation</w:t>
      </w:r>
      <w:bookmarkEnd w:id="14"/>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Default="00CF65A7" w:rsidP="00CF65A7">
      <w:pPr>
        <w:pStyle w:val="Heading2"/>
      </w:pPr>
      <w:bookmarkStart w:id="15" w:name="_Toc336202985"/>
      <w:bookmarkStart w:id="16" w:name="_Toc336596363"/>
      <w:r>
        <w:lastRenderedPageBreak/>
        <w:t>Improvement Planning</w:t>
      </w:r>
      <w:bookmarkEnd w:id="15"/>
      <w:bookmarkEnd w:id="16"/>
    </w:p>
    <w:p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7" w:name="_Toc336426672"/>
      <w:bookmarkStart w:id="18" w:name="_Toc336596364"/>
      <w:r>
        <w:lastRenderedPageBreak/>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w:t>
      </w:r>
      <w:r w:rsidRPr="00FE3BDD">
        <w:t xml:space="preserve">statement </w:t>
      </w:r>
      <w:r w:rsidRPr="00FE3BDD">
        <w:rPr>
          <w:b/>
        </w:rPr>
        <w:t>“This is an exercise.”</w:t>
      </w:r>
    </w:p>
    <w:p w:rsidR="0089158E" w:rsidRDefault="0089158E" w:rsidP="0089158E">
      <w:pPr>
        <w:pStyle w:val="ListBulletLast"/>
      </w:pPr>
      <w:r>
        <w:t xml:space="preserve">Exercise players who place telephone calls or initiate radio communication with the </w:t>
      </w:r>
      <w:proofErr w:type="spellStart"/>
      <w:r>
        <w:t>SimCell</w:t>
      </w:r>
      <w:proofErr w:type="spellEnd"/>
      <w:r>
        <w:t xml:space="preserve"> must identify the organization or individual with whom they wish to speak.</w:t>
      </w:r>
    </w:p>
    <w:p w:rsidR="0089158E" w:rsidRDefault="0089158E" w:rsidP="0089158E">
      <w:pPr>
        <w:pStyle w:val="Heading2"/>
      </w:pPr>
      <w:r>
        <w:t>Players</w:t>
      </w:r>
      <w:bookmarkEnd w:id="17"/>
      <w:r>
        <w:t xml:space="preserve"> Instructions</w:t>
      </w:r>
    </w:p>
    <w:p w:rsidR="0089158E" w:rsidRPr="006E469B" w:rsidRDefault="0089158E" w:rsidP="0089158E">
      <w:r>
        <w:t>Players should follow certain guidelines before, during, and after the exercise to ensure a safe and effective exercise.</w:t>
      </w:r>
    </w:p>
    <w:p w:rsidR="0089158E" w:rsidRPr="00E73D6E" w:rsidRDefault="0089158E" w:rsidP="0089158E">
      <w:pPr>
        <w:pStyle w:val="Heading3"/>
      </w:pPr>
      <w:r w:rsidRPr="00E73D6E">
        <w:t>Before the Exercise</w:t>
      </w:r>
    </w:p>
    <w:p w:rsidR="0089158E" w:rsidRPr="00E73D6E" w:rsidRDefault="0089158E" w:rsidP="0089158E">
      <w:pPr>
        <w:pStyle w:val="ListBullet"/>
      </w:pPr>
      <w:r w:rsidRPr="00E73D6E">
        <w:t>Review appropriate organizational plans, procedures, and exercise support documents.</w:t>
      </w:r>
    </w:p>
    <w:p w:rsidR="0089158E" w:rsidRPr="00E73D6E" w:rsidRDefault="0089158E" w:rsidP="0089158E">
      <w:pPr>
        <w:pStyle w:val="ListBullet"/>
      </w:pPr>
      <w:r w:rsidRPr="00E73D6E">
        <w:t>Be at the appropriate site at least 30 minutes before the exercise starts.  Wear the appropriate uniform and/or identification item(s).</w:t>
      </w:r>
    </w:p>
    <w:p w:rsidR="0089158E" w:rsidRPr="00E73D6E" w:rsidRDefault="0089158E" w:rsidP="0089158E">
      <w:pPr>
        <w:pStyle w:val="ListBullet"/>
      </w:pPr>
      <w:r w:rsidRPr="00E73D6E">
        <w:t>Sign in when you arrive.</w:t>
      </w:r>
    </w:p>
    <w:p w:rsidR="0089158E" w:rsidRPr="00E73D6E" w:rsidRDefault="0089158E" w:rsidP="0089158E">
      <w:pPr>
        <w:pStyle w:val="ListBullet"/>
      </w:pPr>
      <w:r w:rsidRPr="00E73D6E">
        <w:t>If you gain knowledge of the scenario before the exercise, notify a controller so that appropriate actions can be taken to ensure a valid evaluation.</w:t>
      </w:r>
    </w:p>
    <w:p w:rsidR="0089158E" w:rsidRPr="00E73D6E" w:rsidRDefault="0089158E" w:rsidP="0089158E">
      <w:pPr>
        <w:pStyle w:val="Heading3"/>
      </w:pPr>
      <w:r w:rsidRPr="00E73D6E">
        <w:t>During the Exercise</w:t>
      </w:r>
    </w:p>
    <w:p w:rsidR="0089158E" w:rsidRPr="00E73D6E" w:rsidRDefault="0089158E" w:rsidP="0089158E">
      <w:pPr>
        <w:pStyle w:val="ListBullet"/>
      </w:pPr>
      <w:r w:rsidRPr="00E73D6E">
        <w:t>Respond to exercise events and information as if the emergency were real, unless otherwise directed by an exercise controller.</w:t>
      </w:r>
    </w:p>
    <w:p w:rsidR="0089158E" w:rsidRPr="00E73D6E" w:rsidRDefault="0089158E" w:rsidP="0089158E">
      <w:pPr>
        <w:pStyle w:val="ListBullet"/>
      </w:pPr>
      <w:r w:rsidRPr="00E73D6E">
        <w:t>Controllers will give you only information they are specifically directed to disseminate.  You are expected to obtain other necessary information through existing emergency information channels.</w:t>
      </w:r>
    </w:p>
    <w:p w:rsidR="0089158E" w:rsidRPr="00E73D6E" w:rsidRDefault="0089158E" w:rsidP="0089158E">
      <w:pPr>
        <w:pStyle w:val="ListBullet"/>
      </w:pPr>
      <w:r w:rsidRPr="00E73D6E">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Pr="00E73D6E" w:rsidRDefault="0089158E" w:rsidP="0089158E">
      <w:pPr>
        <w:pStyle w:val="ListBullet"/>
      </w:pPr>
      <w:r w:rsidRPr="00E73D6E">
        <w:t>If you do not understand the scope of the exercise, or if you are uncertain about an organization’s participation in an exercise, ask a controller.</w:t>
      </w:r>
    </w:p>
    <w:p w:rsidR="0089158E" w:rsidRPr="00E73D6E" w:rsidRDefault="0089158E" w:rsidP="0089158E">
      <w:pPr>
        <w:pStyle w:val="ListBullet"/>
      </w:pPr>
      <w:r w:rsidRPr="00E73D6E">
        <w:t xml:space="preserve">Parts of the scenario may seem implausible.  Recognize that the exercise has objectives to satisfy and may require incorporation of unrealistic aspects.  Every effort has been made </w:t>
      </w:r>
      <w:r w:rsidRPr="00E73D6E">
        <w:lastRenderedPageBreak/>
        <w:t>by the exercise’s trusted agents to balance realism with safety and to create an effective learning and evaluation environment.</w:t>
      </w:r>
    </w:p>
    <w:p w:rsidR="0089158E" w:rsidRPr="00E73D6E" w:rsidRDefault="0089158E" w:rsidP="0089158E">
      <w:pPr>
        <w:pStyle w:val="ListBullet"/>
      </w:pPr>
      <w:r w:rsidRPr="00E73D6E">
        <w:t xml:space="preserve">All exercise communications will begin and end with the statement </w:t>
      </w:r>
      <w:r w:rsidRPr="00E73D6E">
        <w:rPr>
          <w:b/>
        </w:rPr>
        <w:t>“This is an exercise.”</w:t>
      </w:r>
      <w:r w:rsidRPr="00E73D6E">
        <w:t xml:space="preserve"> This precaution is taken so that anyone who overhears the conversation will not mistake exercise play for a real-world emergency.</w:t>
      </w:r>
    </w:p>
    <w:p w:rsidR="0089158E" w:rsidRPr="00E73D6E" w:rsidRDefault="0089158E" w:rsidP="0089158E">
      <w:pPr>
        <w:pStyle w:val="ListBullet"/>
      </w:pPr>
      <w:r w:rsidRPr="00E73D6E">
        <w:t xml:space="preserve">When you communicate with the </w:t>
      </w:r>
      <w:proofErr w:type="spellStart"/>
      <w:r w:rsidRPr="00E73D6E">
        <w:t>SimCell</w:t>
      </w:r>
      <w:proofErr w:type="spellEnd"/>
      <w:r w:rsidRPr="00E73D6E">
        <w:t>, identify the organization or individual with whom you wish to speak.</w:t>
      </w:r>
    </w:p>
    <w:p w:rsidR="0089158E" w:rsidRPr="00E73D6E" w:rsidRDefault="0089158E" w:rsidP="0089158E">
      <w:pPr>
        <w:pStyle w:val="ListBullet"/>
      </w:pPr>
      <w:r w:rsidRPr="00E73D6E">
        <w:t>Speak when you take an action.  This procedure will ensure that evaluators are aware of critical actions as they occur.</w:t>
      </w:r>
    </w:p>
    <w:p w:rsidR="0089158E" w:rsidRPr="00E73D6E" w:rsidRDefault="0089158E" w:rsidP="0089158E">
      <w:pPr>
        <w:pStyle w:val="ListBulletLast"/>
      </w:pPr>
      <w:r w:rsidRPr="00E73D6E">
        <w:t>Maintain a log of your activities.  Many times, this log may include documentation of activities that were missed by a controller or evaluator.</w:t>
      </w:r>
    </w:p>
    <w:p w:rsidR="0089158E" w:rsidRPr="00E73D6E" w:rsidRDefault="0089158E" w:rsidP="0089158E">
      <w:pPr>
        <w:pStyle w:val="Heading3"/>
      </w:pPr>
      <w:r w:rsidRPr="00E73D6E">
        <w:t>After the Exercise</w:t>
      </w:r>
    </w:p>
    <w:p w:rsidR="0089158E" w:rsidRPr="00E73D6E" w:rsidRDefault="0089158E" w:rsidP="0089158E">
      <w:pPr>
        <w:pStyle w:val="ListBullet"/>
      </w:pPr>
      <w:r w:rsidRPr="00E73D6E">
        <w:t>Participate in the Hot Wash at your venue with controllers and evaluators.</w:t>
      </w:r>
    </w:p>
    <w:p w:rsidR="0089158E" w:rsidRPr="00E73D6E" w:rsidRDefault="0089158E" w:rsidP="0089158E">
      <w:pPr>
        <w:pStyle w:val="ListBullet"/>
      </w:pPr>
      <w:r w:rsidRPr="00E73D6E">
        <w:t>Complete the Participant Feedback Form.  This form allows you to comment candidly on emergency response activities and exercise effectiveness.  Provide the completed form to a controller or evaluator.</w:t>
      </w:r>
    </w:p>
    <w:p w:rsidR="0089158E" w:rsidRPr="00E73D6E" w:rsidRDefault="0089158E" w:rsidP="0089158E">
      <w:pPr>
        <w:pStyle w:val="ListBulletLast"/>
      </w:pPr>
      <w:r w:rsidRPr="00E73D6E">
        <w:t xml:space="preserve">Provide any notes or materials generated from the exercise to your controller or evaluator for review and inclusion in the </w:t>
      </w:r>
      <w:smartTag w:uri="urn:schemas-microsoft-com:office:smarttags" w:element="place">
        <w:r w:rsidRPr="00E73D6E">
          <w:t>AAR</w:t>
        </w:r>
      </w:smartTag>
      <w:r w:rsidRPr="00E73D6E">
        <w:t>.</w:t>
      </w:r>
    </w:p>
    <w:p w:rsidR="0089158E" w:rsidRPr="00E73D6E" w:rsidRDefault="0089158E" w:rsidP="0089158E">
      <w:pPr>
        <w:pStyle w:val="Heading2"/>
      </w:pPr>
      <w:bookmarkStart w:id="19" w:name="_Toc336426673"/>
      <w:r w:rsidRPr="00E73D6E">
        <w:t>Simulation Guidelines</w:t>
      </w:r>
      <w:bookmarkEnd w:id="19"/>
    </w:p>
    <w:p w:rsidR="0089158E" w:rsidRDefault="0089158E" w:rsidP="003369C3">
      <w:pPr>
        <w:pStyle w:val="BodyText"/>
        <w:sectPr w:rsidR="0089158E" w:rsidSect="0089158E">
          <w:footerReference w:type="default" r:id="rId15"/>
          <w:pgSz w:w="12240" w:h="15840" w:code="1"/>
          <w:pgMar w:top="1440" w:right="1440" w:bottom="1440" w:left="1440" w:header="432" w:footer="432" w:gutter="0"/>
          <w:cols w:space="720"/>
          <w:docGrid w:linePitch="360"/>
        </w:sectPr>
      </w:pPr>
      <w:r w:rsidRPr="00E73D6E">
        <w:t xml:space="preserve">Because the </w:t>
      </w:r>
      <w:r w:rsidR="00FA6E07" w:rsidRPr="00E73D6E">
        <w:t>exercise</w:t>
      </w:r>
      <w:r w:rsidRPr="00E73D6E">
        <w:t xml:space="preserve"> is of limited duration and scope, certain details will be simulated.  The physical description of what would fully occur at the incident sites and surrounding areas will be relayed to players by simulators or controllers.  A </w:t>
      </w:r>
      <w:proofErr w:type="spellStart"/>
      <w:r w:rsidRPr="00E73D6E">
        <w:t>SimCell</w:t>
      </w:r>
      <w:proofErr w:type="spellEnd"/>
      <w:r w:rsidRPr="00E73D6E">
        <w:t xml:space="preserve"> will simulate the roles and interactions of nonparticipating </w:t>
      </w:r>
      <w:r w:rsidR="00E73D6E">
        <w:t xml:space="preserve">organizations or individuals.  The </w:t>
      </w:r>
      <w:proofErr w:type="spellStart"/>
      <w:r w:rsidR="00E73D6E">
        <w:t>SimCell</w:t>
      </w:r>
      <w:proofErr w:type="spellEnd"/>
      <w:r w:rsidR="00E73D6E">
        <w:t xml:space="preserve"> number is </w:t>
      </w:r>
      <w:r w:rsidR="00362F0A">
        <w:t xml:space="preserve">865-549-5308.  </w:t>
      </w:r>
      <w:r w:rsidR="00E73D6E">
        <w:t xml:space="preserve">     </w:t>
      </w:r>
    </w:p>
    <w:p w:rsidR="008D6580" w:rsidRPr="00E73D6E" w:rsidRDefault="008D6580" w:rsidP="008D6580">
      <w:pPr>
        <w:pStyle w:val="Heading1"/>
      </w:pPr>
      <w:bookmarkStart w:id="20" w:name="_Toc336596372"/>
      <w:bookmarkEnd w:id="18"/>
      <w:r w:rsidRPr="00E73D6E">
        <w:lastRenderedPageBreak/>
        <w:t>Appendix A:  Exercise Schedule</w:t>
      </w:r>
      <w:bookmarkEnd w:id="20"/>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E73D6E" w:rsidTr="00650C46">
        <w:trPr>
          <w:cantSplit/>
          <w:tblHeader/>
          <w:jc w:val="center"/>
        </w:trPr>
        <w:tc>
          <w:tcPr>
            <w:tcW w:w="1429" w:type="dxa"/>
            <w:tcBorders>
              <w:right w:val="single" w:sz="6" w:space="0" w:color="FFFFFF"/>
            </w:tcBorders>
            <w:shd w:val="clear" w:color="auto" w:fill="000080"/>
          </w:tcPr>
          <w:p w:rsidR="008D6580" w:rsidRPr="00E73D6E" w:rsidRDefault="008D6580" w:rsidP="008D6580">
            <w:pPr>
              <w:pStyle w:val="Tabletext"/>
              <w:jc w:val="center"/>
              <w:rPr>
                <w:b/>
              </w:rPr>
            </w:pPr>
            <w:r w:rsidRPr="00E73D6E">
              <w:rPr>
                <w:b/>
              </w:rPr>
              <w:t>Time</w:t>
            </w:r>
          </w:p>
        </w:tc>
        <w:tc>
          <w:tcPr>
            <w:tcW w:w="2086" w:type="dxa"/>
            <w:tcBorders>
              <w:left w:val="single" w:sz="6" w:space="0" w:color="FFFFFF"/>
              <w:right w:val="single" w:sz="6" w:space="0" w:color="FFFFFF"/>
            </w:tcBorders>
            <w:shd w:val="clear" w:color="auto" w:fill="000080"/>
          </w:tcPr>
          <w:p w:rsidR="008D6580" w:rsidRPr="00E73D6E" w:rsidRDefault="008D6580" w:rsidP="008D6580">
            <w:pPr>
              <w:pStyle w:val="Tabletext"/>
              <w:jc w:val="center"/>
              <w:rPr>
                <w:b/>
              </w:rPr>
            </w:pPr>
            <w:r w:rsidRPr="00E73D6E">
              <w:rPr>
                <w:b/>
              </w:rPr>
              <w:t>Personnel</w:t>
            </w:r>
          </w:p>
        </w:tc>
        <w:tc>
          <w:tcPr>
            <w:tcW w:w="3578" w:type="dxa"/>
            <w:tcBorders>
              <w:left w:val="single" w:sz="6" w:space="0" w:color="FFFFFF"/>
              <w:right w:val="single" w:sz="6" w:space="0" w:color="FFFFFF"/>
            </w:tcBorders>
            <w:shd w:val="clear" w:color="auto" w:fill="000080"/>
          </w:tcPr>
          <w:p w:rsidR="008D6580" w:rsidRPr="00E73D6E" w:rsidRDefault="008D6580" w:rsidP="008D6580">
            <w:pPr>
              <w:pStyle w:val="Tabletext"/>
              <w:jc w:val="center"/>
              <w:rPr>
                <w:b/>
              </w:rPr>
            </w:pPr>
            <w:r w:rsidRPr="00E73D6E">
              <w:rPr>
                <w:b/>
              </w:rPr>
              <w:t>Activity</w:t>
            </w:r>
          </w:p>
        </w:tc>
        <w:tc>
          <w:tcPr>
            <w:tcW w:w="2257" w:type="dxa"/>
            <w:tcBorders>
              <w:left w:val="single" w:sz="6" w:space="0" w:color="FFFFFF"/>
            </w:tcBorders>
            <w:shd w:val="clear" w:color="auto" w:fill="000080"/>
          </w:tcPr>
          <w:p w:rsidR="008D6580" w:rsidRPr="00E73D6E" w:rsidRDefault="008D6580" w:rsidP="008D6580">
            <w:pPr>
              <w:pStyle w:val="Tabletext"/>
              <w:jc w:val="center"/>
              <w:rPr>
                <w:b/>
              </w:rPr>
            </w:pPr>
            <w:r w:rsidRPr="00E73D6E">
              <w:rPr>
                <w:b/>
              </w:rPr>
              <w:t>Location</w:t>
            </w:r>
          </w:p>
        </w:tc>
      </w:tr>
      <w:tr w:rsidR="008D6580" w:rsidRPr="00E73D6E" w:rsidTr="00650C46">
        <w:trPr>
          <w:cantSplit/>
          <w:jc w:val="center"/>
        </w:trPr>
        <w:tc>
          <w:tcPr>
            <w:tcW w:w="9350" w:type="dxa"/>
            <w:gridSpan w:val="4"/>
            <w:shd w:val="pct10" w:color="auto" w:fill="FFFFFF"/>
          </w:tcPr>
          <w:p w:rsidR="008D6580" w:rsidRPr="00E73D6E" w:rsidRDefault="00E73D6E" w:rsidP="008D6580">
            <w:pPr>
              <w:pStyle w:val="Tabletext"/>
              <w:jc w:val="center"/>
              <w:rPr>
                <w:b/>
                <w:iCs/>
              </w:rPr>
            </w:pPr>
            <w:r w:rsidRPr="00E73D6E">
              <w:rPr>
                <w:b/>
                <w:iCs/>
              </w:rPr>
              <w:t>April 4, 2016</w:t>
            </w:r>
          </w:p>
        </w:tc>
      </w:tr>
      <w:tr w:rsidR="008D6580" w:rsidRPr="00E73D6E" w:rsidTr="00E73D6E">
        <w:trPr>
          <w:cantSplit/>
          <w:jc w:val="center"/>
        </w:trPr>
        <w:tc>
          <w:tcPr>
            <w:tcW w:w="1429" w:type="dxa"/>
            <w:shd w:val="clear" w:color="auto" w:fill="auto"/>
          </w:tcPr>
          <w:p w:rsidR="008D6580" w:rsidRPr="00E73D6E" w:rsidRDefault="00E73D6E" w:rsidP="008D6580">
            <w:pPr>
              <w:pStyle w:val="Tabletext"/>
            </w:pPr>
            <w:r w:rsidRPr="00E73D6E">
              <w:rPr>
                <w:shd w:val="clear" w:color="auto" w:fill="C0C0C0"/>
              </w:rPr>
              <w:t>1400hrs</w:t>
            </w:r>
          </w:p>
        </w:tc>
        <w:tc>
          <w:tcPr>
            <w:tcW w:w="2086" w:type="dxa"/>
            <w:shd w:val="clear" w:color="auto" w:fill="auto"/>
          </w:tcPr>
          <w:p w:rsidR="008D6580" w:rsidRPr="00E73D6E" w:rsidRDefault="008D6580" w:rsidP="008D6580">
            <w:pPr>
              <w:pStyle w:val="Tabletext"/>
            </w:pPr>
            <w:r w:rsidRPr="00E73D6E">
              <w:t>Controllers, evaluators, and exercise staff</w:t>
            </w:r>
          </w:p>
        </w:tc>
        <w:tc>
          <w:tcPr>
            <w:tcW w:w="3578" w:type="dxa"/>
            <w:shd w:val="clear" w:color="auto" w:fill="auto"/>
          </w:tcPr>
          <w:p w:rsidR="008D6580" w:rsidRPr="00E73D6E" w:rsidRDefault="008D6580" w:rsidP="008D6580">
            <w:pPr>
              <w:pStyle w:val="Tabletext"/>
            </w:pPr>
            <w:r w:rsidRPr="00E73D6E">
              <w:t>Controller and Evaluator Briefing</w:t>
            </w:r>
          </w:p>
        </w:tc>
        <w:tc>
          <w:tcPr>
            <w:tcW w:w="2257" w:type="dxa"/>
            <w:shd w:val="clear" w:color="auto" w:fill="auto"/>
          </w:tcPr>
          <w:p w:rsidR="008D6580" w:rsidRPr="00E73D6E" w:rsidRDefault="00E73D6E" w:rsidP="008D6580">
            <w:pPr>
              <w:pStyle w:val="Tabletext"/>
            </w:pPr>
            <w:r w:rsidRPr="00E73D6E">
              <w:rPr>
                <w:shd w:val="clear" w:color="auto" w:fill="C0C0C0"/>
              </w:rPr>
              <w:t>Knox County Health Department</w:t>
            </w:r>
          </w:p>
        </w:tc>
      </w:tr>
      <w:tr w:rsidR="008D6580" w:rsidRPr="00E73D6E" w:rsidTr="00E73D6E">
        <w:trPr>
          <w:cantSplit/>
          <w:jc w:val="center"/>
        </w:trPr>
        <w:tc>
          <w:tcPr>
            <w:tcW w:w="9350" w:type="dxa"/>
            <w:gridSpan w:val="4"/>
            <w:shd w:val="clear" w:color="auto" w:fill="auto"/>
          </w:tcPr>
          <w:p w:rsidR="008D6580" w:rsidRPr="00E73D6E" w:rsidRDefault="00F55ED2" w:rsidP="008D6580">
            <w:pPr>
              <w:pStyle w:val="Tabletext"/>
              <w:jc w:val="center"/>
              <w:rPr>
                <w:b/>
                <w:iCs/>
              </w:rPr>
            </w:pPr>
            <w:r w:rsidRPr="00E73D6E">
              <w:rPr>
                <w:b/>
                <w:iCs/>
              </w:rPr>
              <w:t>April 5, 2016</w:t>
            </w:r>
          </w:p>
        </w:tc>
      </w:tr>
      <w:tr w:rsidR="008D6580" w:rsidRPr="00E73D6E" w:rsidTr="001807D0">
        <w:trPr>
          <w:cantSplit/>
          <w:jc w:val="center"/>
        </w:trPr>
        <w:tc>
          <w:tcPr>
            <w:tcW w:w="1429" w:type="dxa"/>
            <w:shd w:val="clear" w:color="auto" w:fill="auto"/>
          </w:tcPr>
          <w:p w:rsidR="008D6580" w:rsidRPr="00E73D6E" w:rsidRDefault="001A6ADF" w:rsidP="008D6580">
            <w:pPr>
              <w:pStyle w:val="Tabletext"/>
              <w:rPr>
                <w:bCs/>
              </w:rPr>
            </w:pPr>
            <w:r w:rsidRPr="00E73D6E">
              <w:rPr>
                <w:shd w:val="clear" w:color="auto" w:fill="C0C0C0"/>
              </w:rPr>
              <w:t>0700hrs</w:t>
            </w:r>
          </w:p>
        </w:tc>
        <w:tc>
          <w:tcPr>
            <w:tcW w:w="2086" w:type="dxa"/>
            <w:shd w:val="clear" w:color="auto" w:fill="auto"/>
          </w:tcPr>
          <w:p w:rsidR="008D6580" w:rsidRPr="00E73D6E" w:rsidRDefault="00F55ED2" w:rsidP="008D6580">
            <w:pPr>
              <w:pStyle w:val="Tabletext"/>
            </w:pPr>
            <w:r w:rsidRPr="00E73D6E">
              <w:t>Organization Incident Command Staff</w:t>
            </w:r>
          </w:p>
        </w:tc>
        <w:tc>
          <w:tcPr>
            <w:tcW w:w="3578" w:type="dxa"/>
            <w:shd w:val="clear" w:color="auto" w:fill="auto"/>
          </w:tcPr>
          <w:p w:rsidR="008D6580" w:rsidRPr="00E73D6E" w:rsidRDefault="00F55ED2" w:rsidP="008031B4">
            <w:pPr>
              <w:pStyle w:val="Tabletext"/>
            </w:pPr>
            <w:r w:rsidRPr="00E73D6E">
              <w:t xml:space="preserve">Tabletop discussion of activities during first 72 hours – focusing on facilities management issues and patient surge plans.  </w:t>
            </w:r>
          </w:p>
        </w:tc>
        <w:tc>
          <w:tcPr>
            <w:tcW w:w="2257" w:type="dxa"/>
            <w:shd w:val="clear" w:color="auto" w:fill="FFFFFF" w:themeFill="background1"/>
          </w:tcPr>
          <w:p w:rsidR="008D6580" w:rsidRPr="00E73D6E" w:rsidRDefault="00F55ED2" w:rsidP="00F55ED2">
            <w:pPr>
              <w:pStyle w:val="Tabletext"/>
            </w:pPr>
            <w:r w:rsidRPr="00E73D6E">
              <w:rPr>
                <w:shd w:val="clear" w:color="auto" w:fill="C0C0C0"/>
              </w:rPr>
              <w:t>To Be Determined at each venue</w:t>
            </w:r>
          </w:p>
        </w:tc>
      </w:tr>
      <w:tr w:rsidR="008D6580" w:rsidRPr="00E73D6E" w:rsidTr="00E73D6E">
        <w:trPr>
          <w:cantSplit/>
          <w:jc w:val="center"/>
        </w:trPr>
        <w:tc>
          <w:tcPr>
            <w:tcW w:w="1429" w:type="dxa"/>
            <w:shd w:val="clear" w:color="auto" w:fill="auto"/>
          </w:tcPr>
          <w:p w:rsidR="008D6580" w:rsidRPr="00E73D6E" w:rsidRDefault="00F55ED2" w:rsidP="008D6580">
            <w:pPr>
              <w:pStyle w:val="Tabletext"/>
              <w:rPr>
                <w:bCs/>
              </w:rPr>
            </w:pPr>
            <w:r w:rsidRPr="00E73D6E">
              <w:rPr>
                <w:shd w:val="clear" w:color="auto" w:fill="C0C0C0"/>
              </w:rPr>
              <w:t>0900hrs</w:t>
            </w:r>
          </w:p>
        </w:tc>
        <w:tc>
          <w:tcPr>
            <w:tcW w:w="2086" w:type="dxa"/>
            <w:shd w:val="clear" w:color="auto" w:fill="auto"/>
          </w:tcPr>
          <w:p w:rsidR="008D6580" w:rsidRPr="00E73D6E" w:rsidRDefault="008D6580" w:rsidP="008D6580">
            <w:pPr>
              <w:pStyle w:val="Tabletext"/>
            </w:pPr>
            <w:r w:rsidRPr="00E73D6E">
              <w:t>All</w:t>
            </w:r>
          </w:p>
        </w:tc>
        <w:tc>
          <w:tcPr>
            <w:tcW w:w="3578" w:type="dxa"/>
            <w:shd w:val="clear" w:color="auto" w:fill="auto"/>
          </w:tcPr>
          <w:p w:rsidR="008D6580" w:rsidRPr="00E73D6E" w:rsidRDefault="008D6580" w:rsidP="008D6580">
            <w:pPr>
              <w:pStyle w:val="Tabletext"/>
            </w:pPr>
            <w:r w:rsidRPr="00E73D6E">
              <w:t>Exercise starts</w:t>
            </w:r>
          </w:p>
        </w:tc>
        <w:tc>
          <w:tcPr>
            <w:tcW w:w="2257" w:type="dxa"/>
            <w:shd w:val="clear" w:color="auto" w:fill="auto"/>
          </w:tcPr>
          <w:p w:rsidR="008D6580" w:rsidRPr="00E73D6E" w:rsidRDefault="00F55ED2" w:rsidP="008D6580">
            <w:pPr>
              <w:pStyle w:val="Tabletext"/>
            </w:pPr>
            <w:r w:rsidRPr="00E73D6E">
              <w:rPr>
                <w:shd w:val="clear" w:color="auto" w:fill="C0C0C0"/>
              </w:rPr>
              <w:t>All venues</w:t>
            </w:r>
          </w:p>
        </w:tc>
      </w:tr>
      <w:tr w:rsidR="008D6580" w:rsidRPr="00E73D6E" w:rsidTr="00E73D6E">
        <w:trPr>
          <w:cantSplit/>
          <w:jc w:val="center"/>
        </w:trPr>
        <w:tc>
          <w:tcPr>
            <w:tcW w:w="1429" w:type="dxa"/>
            <w:shd w:val="clear" w:color="auto" w:fill="auto"/>
          </w:tcPr>
          <w:p w:rsidR="008D6580" w:rsidRPr="00E73D6E" w:rsidRDefault="00F55ED2" w:rsidP="008D6580">
            <w:pPr>
              <w:pStyle w:val="Tabletext"/>
              <w:rPr>
                <w:bCs/>
              </w:rPr>
            </w:pPr>
            <w:r w:rsidRPr="00E73D6E">
              <w:rPr>
                <w:shd w:val="clear" w:color="auto" w:fill="C0C0C0"/>
              </w:rPr>
              <w:t>1200hrs</w:t>
            </w:r>
          </w:p>
        </w:tc>
        <w:tc>
          <w:tcPr>
            <w:tcW w:w="2086" w:type="dxa"/>
            <w:shd w:val="clear" w:color="auto" w:fill="auto"/>
          </w:tcPr>
          <w:p w:rsidR="008D6580" w:rsidRPr="00E73D6E" w:rsidRDefault="008D6580" w:rsidP="008D6580">
            <w:pPr>
              <w:pStyle w:val="Tabletext"/>
            </w:pPr>
            <w:r w:rsidRPr="00E73D6E">
              <w:t>All</w:t>
            </w:r>
          </w:p>
        </w:tc>
        <w:tc>
          <w:tcPr>
            <w:tcW w:w="3578" w:type="dxa"/>
            <w:shd w:val="clear" w:color="auto" w:fill="auto"/>
          </w:tcPr>
          <w:p w:rsidR="008D6580" w:rsidRPr="00E73D6E" w:rsidRDefault="008D6580" w:rsidP="008D6580">
            <w:pPr>
              <w:pStyle w:val="Tabletext"/>
            </w:pPr>
            <w:r w:rsidRPr="00E73D6E">
              <w:t>Exercise ends</w:t>
            </w:r>
          </w:p>
        </w:tc>
        <w:tc>
          <w:tcPr>
            <w:tcW w:w="2257" w:type="dxa"/>
            <w:shd w:val="clear" w:color="auto" w:fill="auto"/>
          </w:tcPr>
          <w:p w:rsidR="008D6580" w:rsidRPr="00E73D6E" w:rsidRDefault="00F55ED2" w:rsidP="008D6580">
            <w:pPr>
              <w:pStyle w:val="Tabletext"/>
            </w:pPr>
            <w:r w:rsidRPr="00E73D6E">
              <w:rPr>
                <w:shd w:val="clear" w:color="auto" w:fill="C0C0C0"/>
              </w:rPr>
              <w:t>All venues</w:t>
            </w:r>
          </w:p>
        </w:tc>
      </w:tr>
      <w:tr w:rsidR="008D6580" w:rsidRPr="00E73D6E" w:rsidTr="00E73D6E">
        <w:trPr>
          <w:cantSplit/>
          <w:jc w:val="center"/>
        </w:trPr>
        <w:tc>
          <w:tcPr>
            <w:tcW w:w="1429" w:type="dxa"/>
            <w:shd w:val="clear" w:color="auto" w:fill="auto"/>
          </w:tcPr>
          <w:p w:rsidR="008D6580" w:rsidRPr="00E73D6E" w:rsidRDefault="008D6580" w:rsidP="008D6580">
            <w:pPr>
              <w:pStyle w:val="Tabletext"/>
            </w:pPr>
            <w:r w:rsidRPr="00E73D6E">
              <w:t>Immediately Following the Exercise</w:t>
            </w:r>
          </w:p>
        </w:tc>
        <w:tc>
          <w:tcPr>
            <w:tcW w:w="2086" w:type="dxa"/>
            <w:shd w:val="clear" w:color="auto" w:fill="auto"/>
          </w:tcPr>
          <w:p w:rsidR="008D6580" w:rsidRPr="00E73D6E" w:rsidRDefault="008D6580" w:rsidP="008D6580">
            <w:pPr>
              <w:pStyle w:val="Tabletext"/>
            </w:pPr>
            <w:r w:rsidRPr="00E73D6E">
              <w:t>All</w:t>
            </w:r>
          </w:p>
        </w:tc>
        <w:tc>
          <w:tcPr>
            <w:tcW w:w="3578" w:type="dxa"/>
            <w:shd w:val="clear" w:color="auto" w:fill="auto"/>
          </w:tcPr>
          <w:p w:rsidR="008D6580" w:rsidRPr="00E73D6E" w:rsidRDefault="008D6580" w:rsidP="008D6580">
            <w:pPr>
              <w:pStyle w:val="Tabletext"/>
            </w:pPr>
            <w:r w:rsidRPr="00E73D6E">
              <w:t>Venue Hot Washes/turn in all Participant Feedback Forms</w:t>
            </w:r>
          </w:p>
        </w:tc>
        <w:tc>
          <w:tcPr>
            <w:tcW w:w="2257" w:type="dxa"/>
            <w:shd w:val="clear" w:color="auto" w:fill="auto"/>
          </w:tcPr>
          <w:p w:rsidR="008D6580" w:rsidRPr="00E73D6E" w:rsidRDefault="00F55ED2" w:rsidP="008D6580">
            <w:pPr>
              <w:pStyle w:val="Tabletext"/>
            </w:pPr>
            <w:r w:rsidRPr="00E73D6E">
              <w:rPr>
                <w:shd w:val="clear" w:color="auto" w:fill="C0C0C0"/>
              </w:rPr>
              <w:t>All venues</w:t>
            </w:r>
          </w:p>
        </w:tc>
      </w:tr>
      <w:tr w:rsidR="008D6580" w:rsidRPr="00E73D6E" w:rsidTr="00E73D6E">
        <w:trPr>
          <w:cantSplit/>
          <w:jc w:val="center"/>
        </w:trPr>
        <w:tc>
          <w:tcPr>
            <w:tcW w:w="9350" w:type="dxa"/>
            <w:gridSpan w:val="4"/>
            <w:shd w:val="clear" w:color="auto" w:fill="auto"/>
          </w:tcPr>
          <w:p w:rsidR="008D6580" w:rsidRPr="00E73D6E" w:rsidRDefault="00E73D6E" w:rsidP="008D6580">
            <w:pPr>
              <w:pStyle w:val="Tabletext"/>
              <w:jc w:val="center"/>
              <w:rPr>
                <w:b/>
                <w:iCs/>
              </w:rPr>
            </w:pPr>
            <w:r w:rsidRPr="00E73D6E">
              <w:rPr>
                <w:b/>
                <w:iCs/>
              </w:rPr>
              <w:t>April 8, 2016</w:t>
            </w:r>
          </w:p>
        </w:tc>
      </w:tr>
      <w:tr w:rsidR="008D6580" w:rsidRPr="00E73D6E" w:rsidTr="00E73D6E">
        <w:trPr>
          <w:cantSplit/>
          <w:jc w:val="center"/>
        </w:trPr>
        <w:tc>
          <w:tcPr>
            <w:tcW w:w="1429" w:type="dxa"/>
            <w:shd w:val="clear" w:color="auto" w:fill="auto"/>
          </w:tcPr>
          <w:p w:rsidR="008D6580" w:rsidRPr="00E73D6E" w:rsidRDefault="00E73D6E" w:rsidP="008D6580">
            <w:pPr>
              <w:pStyle w:val="Tabletext"/>
            </w:pPr>
            <w:r w:rsidRPr="00E73D6E">
              <w:rPr>
                <w:shd w:val="clear" w:color="auto" w:fill="C0C0C0"/>
              </w:rPr>
              <w:t>1400hrs</w:t>
            </w:r>
          </w:p>
        </w:tc>
        <w:tc>
          <w:tcPr>
            <w:tcW w:w="2086" w:type="dxa"/>
            <w:shd w:val="clear" w:color="auto" w:fill="auto"/>
          </w:tcPr>
          <w:p w:rsidR="008D6580" w:rsidRPr="00E73D6E" w:rsidRDefault="00F55ED2" w:rsidP="00F55ED2">
            <w:pPr>
              <w:pStyle w:val="Tabletext"/>
            </w:pPr>
            <w:r w:rsidRPr="00E73D6E">
              <w:t>Controllers, evaluators</w:t>
            </w:r>
          </w:p>
        </w:tc>
        <w:tc>
          <w:tcPr>
            <w:tcW w:w="3578" w:type="dxa"/>
            <w:shd w:val="clear" w:color="auto" w:fill="auto"/>
          </w:tcPr>
          <w:p w:rsidR="008D6580" w:rsidRPr="00E73D6E" w:rsidRDefault="008D6580" w:rsidP="008D6580">
            <w:pPr>
              <w:pStyle w:val="Tabletext"/>
            </w:pPr>
            <w:r w:rsidRPr="00E73D6E">
              <w:t>Controller and Evaluator After Action Review</w:t>
            </w:r>
          </w:p>
        </w:tc>
        <w:tc>
          <w:tcPr>
            <w:tcW w:w="2257" w:type="dxa"/>
            <w:shd w:val="clear" w:color="auto" w:fill="auto"/>
          </w:tcPr>
          <w:p w:rsidR="008D6580" w:rsidRPr="00E73D6E" w:rsidRDefault="00E73D6E" w:rsidP="008D6580">
            <w:pPr>
              <w:pStyle w:val="Tabletext"/>
            </w:pPr>
            <w:r w:rsidRPr="00E73D6E">
              <w:rPr>
                <w:shd w:val="clear" w:color="auto" w:fill="C0C0C0"/>
              </w:rPr>
              <w:t>Knox County Health Department</w:t>
            </w:r>
          </w:p>
        </w:tc>
      </w:tr>
      <w:tr w:rsidR="00BA1488" w:rsidRPr="00E73D6E" w:rsidTr="00E73D6E">
        <w:trPr>
          <w:cantSplit/>
          <w:jc w:val="center"/>
        </w:trPr>
        <w:tc>
          <w:tcPr>
            <w:tcW w:w="9350" w:type="dxa"/>
            <w:gridSpan w:val="4"/>
            <w:shd w:val="clear" w:color="auto" w:fill="auto"/>
          </w:tcPr>
          <w:p w:rsidR="00BA1488" w:rsidRPr="00E73D6E" w:rsidRDefault="00BA1488" w:rsidP="00BA1488">
            <w:pPr>
              <w:pStyle w:val="Tabletext"/>
              <w:jc w:val="center"/>
              <w:rPr>
                <w:b/>
                <w:shd w:val="clear" w:color="auto" w:fill="C0C0C0"/>
              </w:rPr>
            </w:pPr>
            <w:r w:rsidRPr="00E73D6E">
              <w:rPr>
                <w:b/>
                <w:shd w:val="clear" w:color="auto" w:fill="C0C0C0"/>
              </w:rPr>
              <w:t>April 13-14, 2016</w:t>
            </w:r>
          </w:p>
        </w:tc>
      </w:tr>
      <w:tr w:rsidR="00BA1488" w:rsidRPr="00394D3A" w:rsidTr="00E73D6E">
        <w:trPr>
          <w:cantSplit/>
          <w:jc w:val="center"/>
        </w:trPr>
        <w:tc>
          <w:tcPr>
            <w:tcW w:w="1429" w:type="dxa"/>
            <w:shd w:val="clear" w:color="auto" w:fill="auto"/>
          </w:tcPr>
          <w:p w:rsidR="00BA1488" w:rsidRPr="00E73D6E" w:rsidRDefault="00E73D6E" w:rsidP="00BA1488">
            <w:pPr>
              <w:pStyle w:val="Tabletext"/>
            </w:pPr>
            <w:r w:rsidRPr="00E73D6E">
              <w:rPr>
                <w:shd w:val="clear" w:color="auto" w:fill="C0C0C0"/>
              </w:rPr>
              <w:t>Various</w:t>
            </w:r>
          </w:p>
        </w:tc>
        <w:tc>
          <w:tcPr>
            <w:tcW w:w="2086" w:type="dxa"/>
            <w:shd w:val="clear" w:color="auto" w:fill="auto"/>
          </w:tcPr>
          <w:p w:rsidR="00BA1488" w:rsidRPr="00E73D6E" w:rsidRDefault="00E73D6E" w:rsidP="00BA1488">
            <w:pPr>
              <w:pStyle w:val="Tabletext"/>
            </w:pPr>
            <w:r w:rsidRPr="00E73D6E">
              <w:t xml:space="preserve">ETRO and KCHD </w:t>
            </w:r>
            <w:r w:rsidR="00BA1488" w:rsidRPr="00E73D6E">
              <w:t>Public Health Staff</w:t>
            </w:r>
          </w:p>
        </w:tc>
        <w:tc>
          <w:tcPr>
            <w:tcW w:w="3578" w:type="dxa"/>
            <w:shd w:val="clear" w:color="auto" w:fill="auto"/>
          </w:tcPr>
          <w:p w:rsidR="00BA1488" w:rsidRPr="00E73D6E" w:rsidRDefault="00BA1488" w:rsidP="00BA1488">
            <w:pPr>
              <w:pStyle w:val="Tabletext"/>
            </w:pPr>
            <w:r w:rsidRPr="00E73D6E">
              <w:t>CASPER Exercise</w:t>
            </w:r>
          </w:p>
        </w:tc>
        <w:tc>
          <w:tcPr>
            <w:tcW w:w="2257" w:type="dxa"/>
            <w:shd w:val="clear" w:color="auto" w:fill="auto"/>
          </w:tcPr>
          <w:p w:rsidR="00E73D6E" w:rsidRPr="00E73D6E" w:rsidRDefault="00BA1488" w:rsidP="00BA1488">
            <w:pPr>
              <w:pStyle w:val="Tabletext"/>
              <w:rPr>
                <w:shd w:val="clear" w:color="auto" w:fill="C0C0C0"/>
              </w:rPr>
            </w:pPr>
            <w:r w:rsidRPr="00E73D6E">
              <w:rPr>
                <w:shd w:val="clear" w:color="auto" w:fill="C0C0C0"/>
              </w:rPr>
              <w:t>Seymour, TN</w:t>
            </w:r>
          </w:p>
        </w:tc>
      </w:tr>
    </w:tbl>
    <w:p w:rsidR="008D6580" w:rsidRDefault="008D6580" w:rsidP="008D6580">
      <w:pPr>
        <w:pStyle w:val="BodyText"/>
      </w:pPr>
    </w:p>
    <w:p w:rsidR="008D6580" w:rsidRDefault="008D6580" w:rsidP="008D6580">
      <w:pPr>
        <w:pStyle w:val="BodyText"/>
      </w:pPr>
    </w:p>
    <w:p w:rsidR="008D6580" w:rsidRDefault="008D6580" w:rsidP="008D6580">
      <w:pPr>
        <w:pStyle w:val="Heading1"/>
        <w:sectPr w:rsidR="008D6580" w:rsidSect="00650C46">
          <w:headerReference w:type="default" r:id="rId16"/>
          <w:footerReference w:type="default" r:id="rId17"/>
          <w:pgSz w:w="12240" w:h="15840" w:code="1"/>
          <w:pgMar w:top="1440" w:right="1440" w:bottom="1440" w:left="1440" w:header="432" w:footer="432" w:gutter="0"/>
          <w:pgNumType w:start="1"/>
          <w:cols w:space="720"/>
          <w:docGrid w:linePitch="360"/>
        </w:sectPr>
      </w:pPr>
    </w:p>
    <w:p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734A37">
        <w:trPr>
          <w:jc w:val="center"/>
        </w:trPr>
        <w:tc>
          <w:tcPr>
            <w:tcW w:w="9414" w:type="dxa"/>
            <w:tcBorders>
              <w:top w:val="single" w:sz="4" w:space="0" w:color="auto"/>
            </w:tcBorders>
            <w:shd w:val="clear" w:color="auto" w:fill="FFFFFF" w:themeFill="background1"/>
          </w:tcPr>
          <w:p w:rsidR="008D6580" w:rsidRPr="00734A37" w:rsidRDefault="00734A37" w:rsidP="008D6580">
            <w:pPr>
              <w:pStyle w:val="Tabletext"/>
            </w:pPr>
            <w:r>
              <w:t>Blount Memorial Hospital</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 xml:space="preserve">East Tennessee Children’s Hospital </w:t>
            </w:r>
          </w:p>
        </w:tc>
      </w:tr>
      <w:tr w:rsidR="00734A37" w:rsidRPr="00235E4B" w:rsidTr="00734A37">
        <w:trPr>
          <w:jc w:val="center"/>
        </w:trPr>
        <w:tc>
          <w:tcPr>
            <w:tcW w:w="9414" w:type="dxa"/>
            <w:shd w:val="clear" w:color="auto" w:fill="FFFFFF" w:themeFill="background1"/>
          </w:tcPr>
          <w:p w:rsidR="00734A37" w:rsidRDefault="00734A37" w:rsidP="008D6580">
            <w:pPr>
              <w:pStyle w:val="Tabletext"/>
            </w:pPr>
            <w:r>
              <w:t>East Tennessee Regional Office – Tennessee Department of Health</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Ft. Loudon Medical Center</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Ft. Sanders Regional Medical Center</w:t>
            </w:r>
          </w:p>
        </w:tc>
      </w:tr>
      <w:tr w:rsidR="00734A37" w:rsidRPr="00235E4B" w:rsidTr="00734A37">
        <w:trPr>
          <w:jc w:val="center"/>
        </w:trPr>
        <w:tc>
          <w:tcPr>
            <w:tcW w:w="9414" w:type="dxa"/>
            <w:shd w:val="clear" w:color="auto" w:fill="FFFFFF" w:themeFill="background1"/>
          </w:tcPr>
          <w:p w:rsidR="00734A37" w:rsidRDefault="00734A37" w:rsidP="008D6580">
            <w:pPr>
              <w:pStyle w:val="Tabletext"/>
            </w:pPr>
            <w:r>
              <w:t>Jefferson Memorial Hospital</w:t>
            </w:r>
          </w:p>
        </w:tc>
      </w:tr>
      <w:tr w:rsidR="00734A37" w:rsidRPr="00235E4B" w:rsidTr="00734A37">
        <w:trPr>
          <w:jc w:val="center"/>
        </w:trPr>
        <w:tc>
          <w:tcPr>
            <w:tcW w:w="9414" w:type="dxa"/>
            <w:shd w:val="clear" w:color="auto" w:fill="FFFFFF" w:themeFill="background1"/>
          </w:tcPr>
          <w:p w:rsidR="00734A37" w:rsidRDefault="00734A37" w:rsidP="008D6580">
            <w:pPr>
              <w:pStyle w:val="Tabletext"/>
            </w:pPr>
            <w:r>
              <w:t>Knox County Health Department</w:t>
            </w:r>
          </w:p>
        </w:tc>
      </w:tr>
      <w:tr w:rsidR="00607106" w:rsidRPr="00235E4B" w:rsidTr="00734A37">
        <w:trPr>
          <w:jc w:val="center"/>
        </w:trPr>
        <w:tc>
          <w:tcPr>
            <w:tcW w:w="9414" w:type="dxa"/>
            <w:shd w:val="clear" w:color="auto" w:fill="FFFFFF" w:themeFill="background1"/>
          </w:tcPr>
          <w:p w:rsidR="00607106" w:rsidRDefault="00607106" w:rsidP="008D6580">
            <w:pPr>
              <w:pStyle w:val="Tabletext"/>
            </w:pPr>
            <w:r>
              <w:t>Knoxville/Knox County Emergency Management Agency</w:t>
            </w:r>
            <w:bookmarkStart w:id="21" w:name="_GoBack"/>
            <w:bookmarkEnd w:id="21"/>
          </w:p>
        </w:tc>
      </w:tr>
      <w:tr w:rsidR="00734A37" w:rsidRPr="00235E4B" w:rsidTr="00734A37">
        <w:trPr>
          <w:jc w:val="center"/>
        </w:trPr>
        <w:tc>
          <w:tcPr>
            <w:tcW w:w="9414" w:type="dxa"/>
            <w:shd w:val="clear" w:color="auto" w:fill="FFFFFF" w:themeFill="background1"/>
          </w:tcPr>
          <w:p w:rsidR="00734A37" w:rsidRDefault="00734A37" w:rsidP="008D6580">
            <w:pPr>
              <w:pStyle w:val="Tabletext"/>
            </w:pPr>
            <w:proofErr w:type="spellStart"/>
            <w:r>
              <w:t>LeConte</w:t>
            </w:r>
            <w:proofErr w:type="spellEnd"/>
            <w:r>
              <w:t xml:space="preserve"> Medical Center</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Methodist Medical Center</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North Knoxville Medical Center</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proofErr w:type="spellStart"/>
            <w:r>
              <w:t>Parkwest</w:t>
            </w:r>
            <w:proofErr w:type="spellEnd"/>
            <w:r>
              <w:t xml:space="preserve"> Medical Center</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Physicians Regional Medical Center</w:t>
            </w:r>
          </w:p>
        </w:tc>
      </w:tr>
      <w:tr w:rsidR="00607106" w:rsidRPr="00235E4B" w:rsidTr="00734A37">
        <w:trPr>
          <w:jc w:val="center"/>
        </w:trPr>
        <w:tc>
          <w:tcPr>
            <w:tcW w:w="9414" w:type="dxa"/>
            <w:shd w:val="clear" w:color="auto" w:fill="FFFFFF" w:themeFill="background1"/>
          </w:tcPr>
          <w:p w:rsidR="00607106" w:rsidRDefault="00607106" w:rsidP="008D6580">
            <w:pPr>
              <w:pStyle w:val="Tabletext"/>
            </w:pPr>
            <w:r>
              <w:t>Regional Forensic Center</w:t>
            </w:r>
          </w:p>
        </w:tc>
      </w:tr>
      <w:tr w:rsidR="00734A37" w:rsidRPr="00235E4B" w:rsidTr="00734A37">
        <w:trPr>
          <w:jc w:val="center"/>
        </w:trPr>
        <w:tc>
          <w:tcPr>
            <w:tcW w:w="9414" w:type="dxa"/>
            <w:shd w:val="clear" w:color="auto" w:fill="FFFFFF" w:themeFill="background1"/>
          </w:tcPr>
          <w:p w:rsidR="00734A37" w:rsidRDefault="00734A37" w:rsidP="008D6580">
            <w:pPr>
              <w:pStyle w:val="Tabletext"/>
            </w:pPr>
            <w:r>
              <w:t>Region 2 Regional Medical Communications Center (</w:t>
            </w:r>
            <w:proofErr w:type="spellStart"/>
            <w:r>
              <w:t>Medlink</w:t>
            </w:r>
            <w:proofErr w:type="spellEnd"/>
            <w:r>
              <w:t xml:space="preserve"> 2)</w:t>
            </w:r>
          </w:p>
        </w:tc>
      </w:tr>
      <w:tr w:rsidR="00734A37" w:rsidRPr="00235E4B" w:rsidTr="00734A37">
        <w:trPr>
          <w:jc w:val="center"/>
        </w:trPr>
        <w:tc>
          <w:tcPr>
            <w:tcW w:w="9414" w:type="dxa"/>
            <w:shd w:val="clear" w:color="auto" w:fill="FFFFFF" w:themeFill="background1"/>
          </w:tcPr>
          <w:p w:rsidR="00734A37" w:rsidRDefault="00734A37" w:rsidP="008D6580">
            <w:pPr>
              <w:pStyle w:val="Tabletext"/>
            </w:pPr>
            <w:r>
              <w:t>Roane Medical Center</w:t>
            </w:r>
          </w:p>
        </w:tc>
      </w:tr>
      <w:tr w:rsidR="00734A37" w:rsidRPr="00235E4B" w:rsidTr="00734A37">
        <w:trPr>
          <w:jc w:val="center"/>
        </w:trPr>
        <w:tc>
          <w:tcPr>
            <w:tcW w:w="9414" w:type="dxa"/>
            <w:shd w:val="clear" w:color="auto" w:fill="FFFFFF" w:themeFill="background1"/>
          </w:tcPr>
          <w:p w:rsidR="00734A37" w:rsidRDefault="00734A37" w:rsidP="008D6580">
            <w:pPr>
              <w:pStyle w:val="Tabletext"/>
            </w:pPr>
            <w:r>
              <w:t>Rural Metro EMS (Knox County)</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Sweetwater Hospital Association</w:t>
            </w:r>
          </w:p>
        </w:tc>
      </w:tr>
      <w:tr w:rsidR="008D6580" w:rsidRPr="00235E4B" w:rsidTr="00734A37">
        <w:trPr>
          <w:jc w:val="center"/>
        </w:trPr>
        <w:tc>
          <w:tcPr>
            <w:tcW w:w="9414" w:type="dxa"/>
            <w:shd w:val="clear" w:color="auto" w:fill="FFFFFF" w:themeFill="background1"/>
          </w:tcPr>
          <w:p w:rsidR="008D6580" w:rsidRPr="00734A37" w:rsidRDefault="00734A37" w:rsidP="008D6580">
            <w:pPr>
              <w:pStyle w:val="Tabletext"/>
            </w:pPr>
            <w:r>
              <w:t>Turkey Creek Medical Center</w:t>
            </w:r>
          </w:p>
        </w:tc>
      </w:tr>
      <w:tr w:rsidR="008D6580" w:rsidRPr="00235E4B" w:rsidTr="00734A37">
        <w:trPr>
          <w:jc w:val="center"/>
        </w:trPr>
        <w:tc>
          <w:tcPr>
            <w:tcW w:w="9414" w:type="dxa"/>
            <w:shd w:val="clear" w:color="auto" w:fill="FFFFFF" w:themeFill="background1"/>
          </w:tcPr>
          <w:p w:rsidR="00C729E4" w:rsidRPr="00734A37" w:rsidRDefault="00734A37" w:rsidP="008D6580">
            <w:pPr>
              <w:pStyle w:val="Tabletext"/>
            </w:pPr>
            <w:r>
              <w:t>University of Tennessee Medical Center</w:t>
            </w:r>
          </w:p>
        </w:tc>
      </w:tr>
      <w:tr w:rsidR="008D6580" w:rsidRPr="00235E4B" w:rsidTr="00734A37">
        <w:trPr>
          <w:jc w:val="center"/>
        </w:trPr>
        <w:tc>
          <w:tcPr>
            <w:tcW w:w="9414" w:type="dxa"/>
            <w:shd w:val="clear" w:color="auto" w:fill="FFFFFF" w:themeFill="background1"/>
          </w:tcPr>
          <w:p w:rsidR="008D6580" w:rsidRPr="00734A37" w:rsidRDefault="008D6580" w:rsidP="008D6580">
            <w:pPr>
              <w:pStyle w:val="Tabletext"/>
            </w:pPr>
          </w:p>
        </w:tc>
      </w:tr>
      <w:tr w:rsidR="008D6580" w:rsidRPr="00235E4B" w:rsidTr="00734A37">
        <w:trPr>
          <w:jc w:val="center"/>
        </w:trPr>
        <w:tc>
          <w:tcPr>
            <w:tcW w:w="9414" w:type="dxa"/>
            <w:shd w:val="clear" w:color="auto" w:fill="FFFFFF" w:themeFill="background1"/>
          </w:tcPr>
          <w:p w:rsidR="008D6580" w:rsidRPr="00734A37" w:rsidRDefault="008D6580" w:rsidP="008D6580">
            <w:pPr>
              <w:pStyle w:val="Tabletext"/>
            </w:pPr>
          </w:p>
        </w:tc>
      </w:tr>
      <w:tr w:rsidR="008D6580" w:rsidRPr="00235E4B" w:rsidTr="00734A37">
        <w:trPr>
          <w:jc w:val="center"/>
        </w:trPr>
        <w:tc>
          <w:tcPr>
            <w:tcW w:w="9414" w:type="dxa"/>
            <w:shd w:val="clear" w:color="auto" w:fill="FFFFFF" w:themeFill="background1"/>
          </w:tcPr>
          <w:p w:rsidR="008D6580" w:rsidRPr="00734A37" w:rsidRDefault="008D6580" w:rsidP="008D6580">
            <w:pPr>
              <w:pStyle w:val="Tabletext"/>
            </w:pPr>
          </w:p>
        </w:tc>
      </w:tr>
      <w:tr w:rsidR="008D6580" w:rsidRPr="00235E4B" w:rsidTr="00734A37">
        <w:trPr>
          <w:jc w:val="center"/>
        </w:trPr>
        <w:tc>
          <w:tcPr>
            <w:tcW w:w="9414" w:type="dxa"/>
            <w:shd w:val="clear" w:color="auto" w:fill="FFFFFF" w:themeFill="background1"/>
          </w:tcPr>
          <w:p w:rsidR="008D6580" w:rsidRPr="00734A37" w:rsidRDefault="008D6580" w:rsidP="008D6580">
            <w:pPr>
              <w:pStyle w:val="Tabletext"/>
            </w:pPr>
          </w:p>
        </w:tc>
      </w:tr>
      <w:tr w:rsidR="008D6580" w:rsidRPr="00235E4B" w:rsidTr="00734A37">
        <w:trPr>
          <w:jc w:val="center"/>
        </w:trPr>
        <w:tc>
          <w:tcPr>
            <w:tcW w:w="9414" w:type="dxa"/>
            <w:shd w:val="clear" w:color="auto" w:fill="FFFFFF" w:themeFill="background1"/>
          </w:tcPr>
          <w:p w:rsidR="008D6580" w:rsidRPr="00734A37" w:rsidRDefault="008D6580" w:rsidP="008D6580">
            <w:pPr>
              <w:pStyle w:val="Tabletext"/>
            </w:pPr>
          </w:p>
        </w:tc>
      </w:tr>
      <w:tr w:rsidR="008D6580" w:rsidRPr="00235E4B" w:rsidTr="00734A37">
        <w:trPr>
          <w:jc w:val="center"/>
        </w:trPr>
        <w:tc>
          <w:tcPr>
            <w:tcW w:w="9414" w:type="dxa"/>
            <w:shd w:val="clear" w:color="auto" w:fill="FFFFFF" w:themeFill="background1"/>
          </w:tcPr>
          <w:p w:rsidR="008D6580" w:rsidRPr="00734A37" w:rsidRDefault="008D6580" w:rsidP="008D6580">
            <w:pPr>
              <w:pStyle w:val="Tabletext"/>
            </w:pPr>
          </w:p>
        </w:tc>
      </w:tr>
    </w:tbl>
    <w:p w:rsidR="008D6580" w:rsidRDefault="008D6580" w:rsidP="008D6580">
      <w:pPr>
        <w:pStyle w:val="BodyText"/>
        <w:sectPr w:rsidR="008D6580" w:rsidSect="00650C46">
          <w:footerReference w:type="default" r:id="rId18"/>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lastRenderedPageBreak/>
        <w:t xml:space="preserve">Appendix C:  </w:t>
      </w:r>
      <w:r w:rsidR="001807D0">
        <w:t>Pre-Full Scale Exercise Tabletop</w:t>
      </w:r>
    </w:p>
    <w:p w:rsidR="006044FD" w:rsidRPr="00764A49" w:rsidRDefault="006044FD" w:rsidP="006044FD">
      <w:pPr>
        <w:pStyle w:val="Heading1"/>
      </w:pPr>
      <w:bookmarkStart w:id="22" w:name="_Toc336506608"/>
      <w:r w:rsidRPr="00764A49">
        <w:t>Initial notification and actions</w:t>
      </w:r>
    </w:p>
    <w:p w:rsidR="006044FD" w:rsidRPr="00764A49" w:rsidRDefault="006044FD" w:rsidP="006044FD">
      <w:pPr>
        <w:pStyle w:val="Heading3"/>
      </w:pPr>
      <w:r>
        <w:t>April 3, 2016</w:t>
      </w:r>
      <w:r w:rsidRPr="00764A49">
        <w:t xml:space="preserve">: </w:t>
      </w:r>
      <w:r>
        <w:t>(Incident Command Discussion</w:t>
      </w:r>
      <w:r w:rsidRPr="00764A49">
        <w:t>)</w:t>
      </w:r>
    </w:p>
    <w:p w:rsidR="006044FD" w:rsidRPr="00764A49" w:rsidRDefault="006044FD" w:rsidP="006044FD">
      <w:pPr>
        <w:pStyle w:val="Heading3"/>
        <w:rPr>
          <w:rFonts w:ascii="Times New Roman" w:hAnsi="Times New Roman" w:cs="Times New Roman"/>
          <w:b w:val="0"/>
          <w:bCs w:val="0"/>
          <w:color w:val="auto"/>
        </w:rPr>
      </w:pPr>
      <w:r>
        <w:rPr>
          <w:rFonts w:ascii="Times New Roman" w:hAnsi="Times New Roman" w:cs="Times New Roman"/>
          <w:b w:val="0"/>
          <w:bCs w:val="0"/>
          <w:color w:val="auto"/>
        </w:rPr>
        <w:t>April 3, 2016</w:t>
      </w:r>
      <w:r w:rsidRPr="00764A49">
        <w:rPr>
          <w:rFonts w:ascii="Times New Roman" w:hAnsi="Times New Roman" w:cs="Times New Roman"/>
          <w:b w:val="0"/>
          <w:bCs w:val="0"/>
          <w:color w:val="auto"/>
        </w:rPr>
        <w:t xml:space="preserve">:  The local community is experiencing a series of heavy rains and storms with flooding.  There has been a power outage at the local water treatment plant.  Utility operations suspects that there could be a significant water main break (i.e. decreasing tank levels, low pressure/no water calls) that may be concealed due to the flooding within the community.  Utility Operations indicate that the repair/recovery timeline is unclear and that this could be a sustained event.  Healthcare operations may also be experiencing a loss of water pressure due to the event. </w:t>
      </w:r>
    </w:p>
    <w:p w:rsidR="006044FD" w:rsidRPr="00764A49" w:rsidRDefault="006044FD" w:rsidP="006044FD">
      <w:pPr>
        <w:pStyle w:val="Heading3"/>
        <w:rPr>
          <w:u w:val="single"/>
        </w:rPr>
      </w:pPr>
      <w:r w:rsidRPr="00764A49">
        <w:rPr>
          <w:u w:val="single"/>
        </w:rPr>
        <w:t>Utility Operations HAVE issued a Precautionary Boil Water Advisory</w:t>
      </w:r>
    </w:p>
    <w:p w:rsidR="006044FD" w:rsidRPr="00764A49" w:rsidRDefault="006044FD" w:rsidP="006044FD">
      <w:pPr>
        <w:pStyle w:val="Heading2"/>
      </w:pPr>
      <w:bookmarkStart w:id="23" w:name="_Toc336506598"/>
      <w:r w:rsidRPr="00764A49">
        <w:t>Questions</w:t>
      </w:r>
      <w:bookmarkEnd w:id="23"/>
    </w:p>
    <w:p w:rsidR="006044FD" w:rsidRPr="00764A49" w:rsidRDefault="006044FD" w:rsidP="006044FD">
      <w:pPr>
        <w:pStyle w:val="BodyText"/>
      </w:pPr>
      <w:r w:rsidRPr="00764A49">
        <w:t xml:space="preserve">Based on the information provided, </w:t>
      </w:r>
      <w:r>
        <w:t>i</w:t>
      </w:r>
      <w:r w:rsidRPr="00764A49">
        <w:t xml:space="preserve">dentify any critical issues, decisions, requirements, or questions that should be addressed at this time. </w:t>
      </w:r>
    </w:p>
    <w:p w:rsidR="006044FD" w:rsidRPr="00764A49" w:rsidRDefault="006044FD" w:rsidP="006044FD">
      <w:pPr>
        <w:pStyle w:val="BodyText"/>
      </w:pPr>
      <w:r w:rsidRPr="00764A49">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6044FD" w:rsidRPr="00764A49" w:rsidRDefault="006044FD" w:rsidP="006044FD">
      <w:pPr>
        <w:pStyle w:val="ListBulletLast"/>
        <w:numPr>
          <w:ilvl w:val="0"/>
          <w:numId w:val="42"/>
        </w:numPr>
        <w:spacing w:after="0"/>
        <w:rPr>
          <w:rFonts w:ascii="Arial" w:hAnsi="Arial" w:cs="Arial"/>
          <w:b/>
        </w:rPr>
      </w:pPr>
      <w:r w:rsidRPr="00764A49">
        <w:rPr>
          <w:rFonts w:ascii="Arial" w:hAnsi="Arial" w:cs="Arial"/>
          <w:b/>
        </w:rPr>
        <w:t xml:space="preserve">What are your initial actions following the Precautionary Drinking Water Advisory?  </w:t>
      </w:r>
      <w:r w:rsidR="003638AC">
        <w:rPr>
          <w:rFonts w:ascii="Arial" w:hAnsi="Arial" w:cs="Arial"/>
          <w:b/>
        </w:rPr>
        <w:t xml:space="preserve">Discuss in detail the steps you need to take to assure the safety of patients, visitors, and staff.  </w:t>
      </w:r>
      <w:r w:rsidRPr="00764A49">
        <w:rPr>
          <w:rFonts w:ascii="Arial" w:hAnsi="Arial" w:cs="Arial"/>
          <w:b/>
        </w:rPr>
        <w:t>Do you have the resources to operationalize?</w:t>
      </w: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42"/>
        </w:numPr>
        <w:spacing w:after="0"/>
        <w:rPr>
          <w:rFonts w:ascii="Arial" w:hAnsi="Arial" w:cs="Arial"/>
          <w:b/>
        </w:rPr>
      </w:pPr>
      <w:r w:rsidRPr="00764A49">
        <w:rPr>
          <w:rFonts w:ascii="Arial" w:hAnsi="Arial" w:cs="Arial"/>
          <w:b/>
        </w:rPr>
        <w:t xml:space="preserve"> How do communications flow internally and externally?</w:t>
      </w: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42"/>
        </w:numPr>
        <w:spacing w:after="0"/>
        <w:rPr>
          <w:rFonts w:ascii="Arial" w:hAnsi="Arial" w:cs="Arial"/>
          <w:b/>
        </w:rPr>
      </w:pPr>
      <w:r w:rsidRPr="00764A49">
        <w:rPr>
          <w:rFonts w:ascii="Arial" w:hAnsi="Arial" w:cs="Arial"/>
          <w:b/>
        </w:rPr>
        <w:t xml:space="preserve"> At this stage, what decisions need to be made with decreased water pressure and potential contamination regarding your healthcare operations?  What’s your threshold to be able to function on your own?  What are your healthcare plant operations concerns?  What are your clinical courses of action?</w:t>
      </w: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ListBulletLast"/>
        <w:numPr>
          <w:ilvl w:val="0"/>
          <w:numId w:val="0"/>
        </w:numPr>
        <w:spacing w:after="0"/>
        <w:ind w:left="720" w:hanging="360"/>
        <w:rPr>
          <w:rFonts w:ascii="Arial" w:hAnsi="Arial" w:cs="Arial"/>
          <w:b/>
        </w:rPr>
      </w:pPr>
    </w:p>
    <w:p w:rsidR="006044FD" w:rsidRPr="00764A49" w:rsidRDefault="006044FD" w:rsidP="006044FD">
      <w:pPr>
        <w:pStyle w:val="Heading1"/>
      </w:pPr>
      <w:r w:rsidRPr="00764A49">
        <w:lastRenderedPageBreak/>
        <w:t>The Next 48-72 Hours</w:t>
      </w:r>
    </w:p>
    <w:p w:rsidR="006044FD" w:rsidRPr="00764A49" w:rsidRDefault="003638AC" w:rsidP="006044FD">
      <w:pPr>
        <w:pStyle w:val="Heading3"/>
      </w:pPr>
      <w:r>
        <w:t>April 4-5</w:t>
      </w:r>
      <w:r w:rsidR="006044FD" w:rsidRPr="00764A49">
        <w:t xml:space="preserve">, 2015: </w:t>
      </w:r>
      <w:r>
        <w:t>Incident Command Discussion</w:t>
      </w:r>
    </w:p>
    <w:p w:rsidR="006044FD" w:rsidRPr="00764A49" w:rsidRDefault="003638AC" w:rsidP="006044FD">
      <w:pPr>
        <w:pStyle w:val="Heading3"/>
      </w:pPr>
      <w:r>
        <w:rPr>
          <w:rFonts w:ascii="Times New Roman" w:hAnsi="Times New Roman" w:cs="Times New Roman"/>
          <w:b w:val="0"/>
          <w:bCs w:val="0"/>
          <w:color w:val="auto"/>
        </w:rPr>
        <w:t>April 4 and early morning of April 5, 2016</w:t>
      </w:r>
      <w:r w:rsidR="006044FD" w:rsidRPr="00764A49">
        <w:rPr>
          <w:rFonts w:ascii="Times New Roman" w:hAnsi="Times New Roman" w:cs="Times New Roman"/>
          <w:b w:val="0"/>
          <w:bCs w:val="0"/>
          <w:color w:val="auto"/>
        </w:rPr>
        <w:t xml:space="preserve">:  You are now well into the event.  Area hospitals begin seeing a surge of patients – mostly children, elderly and immunocompromised individuals – complaining of fever, nausea, vomiting, and diarrhea (some patients have bloody diarrhea).  Multiple water samples have confirmed the presence of E. coli and the utility, in conjunction with TDEC, has issued a </w:t>
      </w:r>
      <w:r w:rsidR="006044FD" w:rsidRPr="003638AC">
        <w:rPr>
          <w:rFonts w:ascii="Times New Roman" w:hAnsi="Times New Roman" w:cs="Times New Roman"/>
          <w:bCs w:val="0"/>
          <w:color w:val="auto"/>
        </w:rPr>
        <w:t>Boil Water Advisory</w:t>
      </w:r>
      <w:r w:rsidR="006044FD" w:rsidRPr="00764A49">
        <w:rPr>
          <w:rFonts w:ascii="Times New Roman" w:hAnsi="Times New Roman" w:cs="Times New Roman"/>
          <w:b w:val="0"/>
          <w:bCs w:val="0"/>
          <w:color w:val="auto"/>
        </w:rPr>
        <w:t xml:space="preserve">. </w:t>
      </w:r>
    </w:p>
    <w:p w:rsidR="006044FD" w:rsidRPr="00764A49" w:rsidRDefault="006044FD" w:rsidP="006044FD">
      <w:pPr>
        <w:pStyle w:val="Heading2"/>
      </w:pPr>
      <w:bookmarkStart w:id="24" w:name="_Toc336506601"/>
      <w:r w:rsidRPr="00764A49">
        <w:t>Questions</w:t>
      </w:r>
      <w:bookmarkEnd w:id="24"/>
    </w:p>
    <w:p w:rsidR="006044FD" w:rsidRPr="00764A49" w:rsidRDefault="006044FD" w:rsidP="006044FD">
      <w:pPr>
        <w:pStyle w:val="BodyText"/>
      </w:pPr>
      <w:r w:rsidRPr="00764A49">
        <w:t xml:space="preserve">Based on the information provided, </w:t>
      </w:r>
      <w:r w:rsidR="003638AC">
        <w:t>i</w:t>
      </w:r>
      <w:r w:rsidRPr="00764A49">
        <w:t xml:space="preserve">dentify any critical issues, decisions, requirements, or questions that should be addressed at this time. </w:t>
      </w:r>
    </w:p>
    <w:p w:rsidR="006044FD" w:rsidRPr="00764A49" w:rsidRDefault="006044FD" w:rsidP="006044FD">
      <w:pPr>
        <w:pStyle w:val="BodyText"/>
      </w:pPr>
      <w:r w:rsidRPr="00764A49">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6044FD" w:rsidRPr="00764A49" w:rsidRDefault="006044FD" w:rsidP="006044FD">
      <w:pPr>
        <w:pStyle w:val="ListParagraph"/>
        <w:numPr>
          <w:ilvl w:val="0"/>
          <w:numId w:val="43"/>
        </w:numPr>
        <w:rPr>
          <w:rFonts w:ascii="Arial" w:hAnsi="Arial" w:cs="Arial"/>
          <w:b/>
          <w:noProof/>
        </w:rPr>
      </w:pPr>
      <w:r w:rsidRPr="00764A49">
        <w:rPr>
          <w:rFonts w:ascii="Arial" w:hAnsi="Arial" w:cs="Arial"/>
          <w:b/>
          <w:noProof/>
        </w:rPr>
        <w:t>How are you managing your staffing at this time, considering that it is a multi-day event with no clear end date identified?</w:t>
      </w: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pStyle w:val="ListParagraph"/>
        <w:numPr>
          <w:ilvl w:val="0"/>
          <w:numId w:val="43"/>
        </w:numPr>
        <w:rPr>
          <w:rFonts w:ascii="Arial" w:hAnsi="Arial" w:cs="Arial"/>
          <w:b/>
          <w:noProof/>
        </w:rPr>
      </w:pPr>
      <w:r w:rsidRPr="00764A49">
        <w:rPr>
          <w:rFonts w:ascii="Arial" w:hAnsi="Arial" w:cs="Arial"/>
          <w:b/>
          <w:noProof/>
        </w:rPr>
        <w:t>Can your laboratories continue to function at this time?  If so, what is the capacity?  Are your resource labs in the same affected area?  What are their capabilities?</w:t>
      </w: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pStyle w:val="ListParagraph"/>
        <w:numPr>
          <w:ilvl w:val="0"/>
          <w:numId w:val="43"/>
        </w:numPr>
        <w:rPr>
          <w:rFonts w:ascii="Arial" w:hAnsi="Arial" w:cs="Arial"/>
          <w:b/>
          <w:noProof/>
        </w:rPr>
      </w:pPr>
      <w:r w:rsidRPr="00764A49">
        <w:rPr>
          <w:rFonts w:ascii="Arial" w:hAnsi="Arial" w:cs="Arial"/>
          <w:b/>
          <w:noProof/>
        </w:rPr>
        <w:t>How are you managing surge and a potential increased need for dialysis and other procedures that require water? How are dialysis centers managing their patients at this time?</w:t>
      </w: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rPr>
          <w:rFonts w:ascii="Arial" w:hAnsi="Arial" w:cs="Arial"/>
          <w:b/>
          <w:noProof/>
        </w:rPr>
      </w:pPr>
    </w:p>
    <w:p w:rsidR="006044FD" w:rsidRPr="00764A49" w:rsidRDefault="006044FD" w:rsidP="006044FD">
      <w:pPr>
        <w:pStyle w:val="ListParagraph"/>
        <w:numPr>
          <w:ilvl w:val="0"/>
          <w:numId w:val="43"/>
        </w:numPr>
        <w:rPr>
          <w:rFonts w:ascii="Arial" w:hAnsi="Arial" w:cs="Arial"/>
          <w:b/>
          <w:noProof/>
        </w:rPr>
      </w:pPr>
      <w:r w:rsidRPr="00764A49">
        <w:rPr>
          <w:rFonts w:ascii="Arial" w:hAnsi="Arial" w:cs="Arial"/>
          <w:b/>
          <w:noProof/>
        </w:rPr>
        <w:t>Is there a competition for resources</w:t>
      </w:r>
      <w:r w:rsidR="003638AC">
        <w:rPr>
          <w:rFonts w:ascii="Arial" w:hAnsi="Arial" w:cs="Arial"/>
          <w:b/>
          <w:noProof/>
        </w:rPr>
        <w:t xml:space="preserve"> within the community</w:t>
      </w:r>
      <w:r w:rsidRPr="00764A49">
        <w:rPr>
          <w:rFonts w:ascii="Arial" w:hAnsi="Arial" w:cs="Arial"/>
          <w:b/>
          <w:noProof/>
        </w:rPr>
        <w:t>?</w:t>
      </w:r>
    </w:p>
    <w:p w:rsidR="006044FD" w:rsidRPr="00764A49" w:rsidRDefault="006044FD" w:rsidP="006044FD">
      <w:pPr>
        <w:rPr>
          <w:rFonts w:ascii="Arial" w:hAnsi="Arial" w:cs="Arial"/>
          <w:noProof/>
        </w:rPr>
      </w:pPr>
    </w:p>
    <w:p w:rsidR="006044FD" w:rsidRPr="00764A49" w:rsidRDefault="006044FD" w:rsidP="006044FD">
      <w:pPr>
        <w:rPr>
          <w:rFonts w:ascii="Arial" w:hAnsi="Arial" w:cs="Arial"/>
          <w:noProof/>
        </w:rPr>
      </w:pPr>
    </w:p>
    <w:p w:rsidR="006044FD" w:rsidRPr="00764A49" w:rsidRDefault="006044FD" w:rsidP="006044FD">
      <w:pPr>
        <w:rPr>
          <w:rFonts w:ascii="Arial" w:hAnsi="Arial" w:cs="Arial"/>
          <w:noProof/>
        </w:rPr>
      </w:pPr>
    </w:p>
    <w:p w:rsidR="006044FD" w:rsidRPr="00764A49" w:rsidRDefault="006044FD" w:rsidP="006044FD">
      <w:pPr>
        <w:rPr>
          <w:rFonts w:ascii="Arial" w:hAnsi="Arial" w:cs="Arial"/>
          <w:noProof/>
        </w:rPr>
      </w:pPr>
    </w:p>
    <w:p w:rsidR="006044FD" w:rsidRPr="00764A49" w:rsidRDefault="006044FD" w:rsidP="006044FD">
      <w:pPr>
        <w:rPr>
          <w:rFonts w:ascii="Arial" w:hAnsi="Arial" w:cs="Arial"/>
          <w:noProof/>
        </w:rPr>
      </w:pPr>
    </w:p>
    <w:p w:rsidR="006044FD" w:rsidRPr="00764A49" w:rsidRDefault="006044FD" w:rsidP="006044FD">
      <w:pPr>
        <w:rPr>
          <w:rFonts w:ascii="Arial" w:hAnsi="Arial" w:cs="Arial"/>
          <w:noProof/>
        </w:rPr>
      </w:pPr>
    </w:p>
    <w:p w:rsidR="006044FD" w:rsidRPr="00764A49" w:rsidRDefault="006044FD" w:rsidP="006044FD">
      <w:pPr>
        <w:pStyle w:val="ListBulletLast"/>
        <w:numPr>
          <w:ilvl w:val="0"/>
          <w:numId w:val="0"/>
        </w:numPr>
        <w:spacing w:after="0"/>
        <w:rPr>
          <w:rStyle w:val="Heading2Char"/>
        </w:rPr>
      </w:pPr>
    </w:p>
    <w:p w:rsidR="006044FD" w:rsidRPr="00764A49" w:rsidRDefault="006044FD" w:rsidP="006044FD">
      <w:pPr>
        <w:pStyle w:val="ListBulletLast"/>
        <w:numPr>
          <w:ilvl w:val="0"/>
          <w:numId w:val="0"/>
        </w:numPr>
        <w:spacing w:after="0"/>
        <w:rPr>
          <w:rStyle w:val="Heading2Char"/>
        </w:rPr>
      </w:pPr>
    </w:p>
    <w:p w:rsidR="006044FD" w:rsidRPr="00764A49" w:rsidRDefault="006044FD" w:rsidP="006044FD">
      <w:pPr>
        <w:pStyle w:val="ListBulletLast"/>
        <w:numPr>
          <w:ilvl w:val="0"/>
          <w:numId w:val="0"/>
        </w:numPr>
        <w:spacing w:after="0"/>
        <w:rPr>
          <w:rStyle w:val="Heading2Char"/>
        </w:rPr>
      </w:pPr>
    </w:p>
    <w:p w:rsidR="00032111" w:rsidRPr="00EE73FD" w:rsidRDefault="006044FD" w:rsidP="00032111">
      <w:pPr>
        <w:pStyle w:val="Heading1"/>
      </w:pPr>
      <w:r w:rsidRPr="00764A49">
        <w:lastRenderedPageBreak/>
        <w:t xml:space="preserve"> </w:t>
      </w:r>
      <w:r w:rsidR="00032111">
        <w:t>Appendix D:  Post-Full Scale Exercise Tabletop</w:t>
      </w:r>
    </w:p>
    <w:p w:rsidR="00032111" w:rsidRPr="00764A49" w:rsidRDefault="00032111" w:rsidP="00032111">
      <w:pPr>
        <w:pStyle w:val="Heading1"/>
      </w:pPr>
      <w:r>
        <w:t>96 Hours and Recovery</w:t>
      </w:r>
    </w:p>
    <w:p w:rsidR="00032111" w:rsidRPr="00764A49" w:rsidRDefault="00032111" w:rsidP="00032111">
      <w:pPr>
        <w:pStyle w:val="Heading3"/>
      </w:pPr>
      <w:r>
        <w:t>April 7, 2016</w:t>
      </w:r>
      <w:r w:rsidRPr="00764A49">
        <w:t xml:space="preserve">: </w:t>
      </w:r>
      <w:r>
        <w:t>(Incident Command Discussion</w:t>
      </w:r>
      <w:r w:rsidRPr="00764A49">
        <w:t>)</w:t>
      </w:r>
    </w:p>
    <w:p w:rsidR="00032111" w:rsidRPr="00764A49" w:rsidRDefault="00032111" w:rsidP="00032111">
      <w:pPr>
        <w:pStyle w:val="Heading3"/>
        <w:rPr>
          <w:rFonts w:ascii="Times New Roman" w:hAnsi="Times New Roman" w:cs="Times New Roman"/>
          <w:b w:val="0"/>
          <w:bCs w:val="0"/>
          <w:color w:val="auto"/>
        </w:rPr>
      </w:pPr>
      <w:r w:rsidRPr="00764A49">
        <w:rPr>
          <w:rFonts w:ascii="Times New Roman" w:hAnsi="Times New Roman" w:cs="Times New Roman"/>
          <w:b w:val="0"/>
          <w:bCs w:val="0"/>
          <w:color w:val="auto"/>
        </w:rPr>
        <w:t xml:space="preserve">The community continues to experience a surge of patients with GI symptoms.  Numerous deaths are expected due to patients (especially children) developing hemolytic uremic syndrome (HUS).  On </w:t>
      </w:r>
      <w:r>
        <w:rPr>
          <w:rFonts w:ascii="Times New Roman" w:hAnsi="Times New Roman" w:cs="Times New Roman"/>
          <w:b w:val="0"/>
          <w:bCs w:val="0"/>
          <w:color w:val="auto"/>
        </w:rPr>
        <w:t>April 7, 2016</w:t>
      </w:r>
      <w:r w:rsidRPr="00764A49">
        <w:rPr>
          <w:rFonts w:ascii="Times New Roman" w:hAnsi="Times New Roman" w:cs="Times New Roman"/>
          <w:b w:val="0"/>
          <w:bCs w:val="0"/>
          <w:color w:val="auto"/>
        </w:rPr>
        <w:t xml:space="preserve">, the water utility district reports that repairs have been completed, distribution lines flushed, and the water has been confirmed safe to drink. </w:t>
      </w:r>
    </w:p>
    <w:p w:rsidR="00032111" w:rsidRPr="00764A49" w:rsidRDefault="00032111" w:rsidP="00032111">
      <w:pPr>
        <w:pStyle w:val="Heading2"/>
      </w:pPr>
      <w:r w:rsidRPr="00764A49">
        <w:t>Questions</w:t>
      </w:r>
    </w:p>
    <w:p w:rsidR="00032111" w:rsidRPr="00764A49" w:rsidRDefault="00032111" w:rsidP="00032111">
      <w:pPr>
        <w:pStyle w:val="BodyText"/>
      </w:pPr>
      <w:r w:rsidRPr="00764A49">
        <w:t xml:space="preserve">Based on the information provided, </w:t>
      </w:r>
      <w:r>
        <w:t>i</w:t>
      </w:r>
      <w:r w:rsidRPr="00764A49">
        <w:t xml:space="preserve">dentify any critical issues, decisions, requirements, or questions that should be addressed at this time. </w:t>
      </w:r>
    </w:p>
    <w:p w:rsidR="00032111" w:rsidRPr="00764A49" w:rsidRDefault="00032111" w:rsidP="00032111">
      <w:pPr>
        <w:pStyle w:val="BodyText"/>
      </w:pPr>
      <w:r w:rsidRPr="00764A49">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032111" w:rsidRPr="00764A49" w:rsidRDefault="00032111" w:rsidP="00032111">
      <w:pPr>
        <w:pStyle w:val="ListParagraph"/>
        <w:numPr>
          <w:ilvl w:val="0"/>
          <w:numId w:val="45"/>
        </w:numPr>
        <w:rPr>
          <w:rFonts w:ascii="Arial" w:hAnsi="Arial" w:cs="Arial"/>
          <w:b/>
        </w:rPr>
      </w:pPr>
      <w:r w:rsidRPr="00764A49">
        <w:rPr>
          <w:rFonts w:ascii="Arial" w:hAnsi="Arial" w:cs="Arial"/>
          <w:b/>
        </w:rPr>
        <w:t>What actions need to take place in your organization to return to normal operations?</w:t>
      </w:r>
    </w:p>
    <w:p w:rsidR="00032111" w:rsidRPr="00764A49" w:rsidRDefault="00032111" w:rsidP="00032111">
      <w:pPr>
        <w:rPr>
          <w:rFonts w:ascii="Arial" w:hAnsi="Arial" w:cs="Arial"/>
          <w:b/>
        </w:rPr>
      </w:pPr>
    </w:p>
    <w:p w:rsidR="00032111" w:rsidRPr="00764A49" w:rsidRDefault="00032111" w:rsidP="00032111">
      <w:pPr>
        <w:rPr>
          <w:rFonts w:ascii="Arial" w:hAnsi="Arial" w:cs="Arial"/>
          <w:b/>
        </w:rPr>
      </w:pPr>
    </w:p>
    <w:p w:rsidR="00032111" w:rsidRPr="00764A49" w:rsidRDefault="00032111" w:rsidP="00032111">
      <w:pPr>
        <w:rPr>
          <w:rFonts w:ascii="Arial" w:hAnsi="Arial" w:cs="Arial"/>
          <w:b/>
        </w:rPr>
      </w:pPr>
    </w:p>
    <w:p w:rsidR="00032111" w:rsidRPr="00764A49" w:rsidRDefault="00032111" w:rsidP="00032111">
      <w:pPr>
        <w:pStyle w:val="ListParagraph"/>
        <w:numPr>
          <w:ilvl w:val="0"/>
          <w:numId w:val="45"/>
        </w:numPr>
        <w:rPr>
          <w:rFonts w:ascii="Arial" w:hAnsi="Arial" w:cs="Arial"/>
          <w:b/>
        </w:rPr>
      </w:pPr>
      <w:r w:rsidRPr="00764A49">
        <w:rPr>
          <w:rFonts w:ascii="Arial" w:hAnsi="Arial" w:cs="Arial"/>
          <w:b/>
        </w:rPr>
        <w:t xml:space="preserve">How will your </w:t>
      </w:r>
      <w:r>
        <w:rPr>
          <w:rFonts w:ascii="Arial" w:hAnsi="Arial" w:cs="Arial"/>
          <w:b/>
        </w:rPr>
        <w:t>organization address the mental health needs of your staff and patients</w:t>
      </w:r>
      <w:r w:rsidRPr="00764A49">
        <w:rPr>
          <w:rFonts w:ascii="Arial" w:hAnsi="Arial" w:cs="Arial"/>
          <w:b/>
        </w:rPr>
        <w:t xml:space="preserve">?  </w:t>
      </w:r>
    </w:p>
    <w:p w:rsidR="00032111" w:rsidRPr="00764A49" w:rsidRDefault="00032111" w:rsidP="00032111">
      <w:pPr>
        <w:rPr>
          <w:rFonts w:ascii="Arial" w:hAnsi="Arial" w:cs="Arial"/>
          <w:b/>
        </w:rPr>
      </w:pPr>
    </w:p>
    <w:p w:rsidR="00032111" w:rsidRPr="00764A49" w:rsidRDefault="00032111" w:rsidP="00032111">
      <w:pPr>
        <w:rPr>
          <w:rFonts w:ascii="Arial" w:hAnsi="Arial" w:cs="Arial"/>
          <w:b/>
        </w:rPr>
      </w:pPr>
    </w:p>
    <w:p w:rsidR="00032111" w:rsidRPr="00764A49" w:rsidRDefault="00032111" w:rsidP="00032111">
      <w:pPr>
        <w:rPr>
          <w:rFonts w:ascii="Arial" w:hAnsi="Arial" w:cs="Arial"/>
          <w:b/>
        </w:rPr>
      </w:pPr>
    </w:p>
    <w:p w:rsidR="00032111" w:rsidRPr="00764A49" w:rsidRDefault="00032111" w:rsidP="00032111">
      <w:pPr>
        <w:pStyle w:val="ListParagraph"/>
        <w:numPr>
          <w:ilvl w:val="0"/>
          <w:numId w:val="45"/>
        </w:numPr>
        <w:rPr>
          <w:rFonts w:ascii="Arial" w:hAnsi="Arial" w:cs="Arial"/>
          <w:b/>
        </w:rPr>
      </w:pPr>
      <w:r>
        <w:rPr>
          <w:rFonts w:ascii="Arial" w:hAnsi="Arial" w:cs="Arial"/>
          <w:b/>
        </w:rPr>
        <w:t xml:space="preserve">What steps do your organization need to accomplish to assure all systems have been properly addressed to return to normal water usage?  </w:t>
      </w:r>
      <w:r w:rsidRPr="00764A49">
        <w:rPr>
          <w:rFonts w:ascii="Arial" w:hAnsi="Arial" w:cs="Arial"/>
          <w:b/>
        </w:rPr>
        <w:t>How do you complete the recovery steps while still managing patient surge?</w:t>
      </w:r>
    </w:p>
    <w:p w:rsidR="00032111" w:rsidRPr="00764A49" w:rsidRDefault="00032111" w:rsidP="00032111">
      <w:pPr>
        <w:rPr>
          <w:rFonts w:ascii="Arial" w:hAnsi="Arial" w:cs="Arial"/>
          <w:b/>
        </w:rPr>
      </w:pPr>
    </w:p>
    <w:p w:rsidR="00032111" w:rsidRPr="00764A49" w:rsidRDefault="00032111" w:rsidP="00032111">
      <w:pPr>
        <w:rPr>
          <w:rFonts w:ascii="Arial" w:hAnsi="Arial" w:cs="Arial"/>
          <w:b/>
        </w:rPr>
      </w:pPr>
    </w:p>
    <w:p w:rsidR="00032111" w:rsidRPr="00764A49" w:rsidRDefault="00032111" w:rsidP="00032111">
      <w:pPr>
        <w:rPr>
          <w:rFonts w:ascii="Arial" w:hAnsi="Arial" w:cs="Arial"/>
          <w:b/>
        </w:rPr>
      </w:pPr>
    </w:p>
    <w:p w:rsidR="00032111" w:rsidRPr="00764A49" w:rsidRDefault="00032111" w:rsidP="00032111">
      <w:pPr>
        <w:pStyle w:val="Heading3"/>
        <w:numPr>
          <w:ilvl w:val="0"/>
          <w:numId w:val="45"/>
        </w:numPr>
        <w:rPr>
          <w:color w:val="000000" w:themeColor="text1"/>
        </w:rPr>
      </w:pPr>
      <w:r w:rsidRPr="00764A49">
        <w:rPr>
          <w:color w:val="000000" w:themeColor="text1"/>
        </w:rPr>
        <w:t xml:space="preserve">What actions need to take place to assure you have fiscally managed the situation (consider receiving and NOT receiving federal assistance)? </w:t>
      </w:r>
    </w:p>
    <w:p w:rsidR="00032111" w:rsidRPr="00764A49" w:rsidRDefault="00032111" w:rsidP="00032111">
      <w:pPr>
        <w:pStyle w:val="BodyText"/>
        <w:sectPr w:rsidR="00032111" w:rsidRPr="00764A49" w:rsidSect="00173A85">
          <w:footerReference w:type="default" r:id="rId19"/>
          <w:pgSz w:w="12240" w:h="15840" w:code="1"/>
          <w:pgMar w:top="1440" w:right="1440" w:bottom="1440" w:left="1440" w:header="432" w:footer="432" w:gutter="0"/>
          <w:cols w:space="720"/>
          <w:docGrid w:linePitch="360"/>
        </w:sectPr>
      </w:pPr>
    </w:p>
    <w:p w:rsidR="00212E69" w:rsidRDefault="00212E69" w:rsidP="00212E69">
      <w:pPr>
        <w:pStyle w:val="Heading1"/>
      </w:pPr>
      <w:r>
        <w:lastRenderedPageBreak/>
        <w:t xml:space="preserve">Appendix </w:t>
      </w:r>
      <w:r w:rsidR="00032111">
        <w:t>E</w:t>
      </w:r>
      <w:r>
        <w:t>:  Acronyms</w:t>
      </w:r>
      <w:bookmarkEnd w:id="2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CC30C3">
        <w:trPr>
          <w:tblHeader/>
          <w:jc w:val="center"/>
        </w:trPr>
        <w:tc>
          <w:tcPr>
            <w:tcW w:w="1224" w:type="dxa"/>
            <w:tcBorders>
              <w:right w:val="single" w:sz="4" w:space="0" w:color="FFFFFF"/>
            </w:tcBorders>
            <w:shd w:val="clear" w:color="auto" w:fill="000080"/>
          </w:tcPr>
          <w:p w:rsidR="00212E69" w:rsidRPr="007177A3" w:rsidRDefault="00212E69" w:rsidP="00CC30C3">
            <w:pPr>
              <w:pStyle w:val="BodyText"/>
              <w:spacing w:before="40" w:after="40"/>
              <w:jc w:val="center"/>
              <w:rPr>
                <w:rFonts w:ascii="Arial" w:hAnsi="Arial" w:cs="Arial"/>
                <w:b/>
                <w:sz w:val="20"/>
                <w:szCs w:val="20"/>
              </w:rPr>
            </w:pPr>
            <w:r w:rsidRPr="007177A3">
              <w:rPr>
                <w:rFonts w:ascii="Arial" w:hAnsi="Arial" w:cs="Arial"/>
                <w:b/>
                <w:sz w:val="20"/>
                <w:szCs w:val="20"/>
              </w:rPr>
              <w:t>Acronym</w:t>
            </w:r>
          </w:p>
        </w:tc>
        <w:tc>
          <w:tcPr>
            <w:tcW w:w="6840" w:type="dxa"/>
            <w:tcBorders>
              <w:left w:val="single" w:sz="4" w:space="0" w:color="FFFFFF"/>
            </w:tcBorders>
            <w:shd w:val="clear" w:color="auto" w:fill="000080"/>
          </w:tcPr>
          <w:p w:rsidR="00212E69" w:rsidRPr="007177A3" w:rsidRDefault="00212E69" w:rsidP="00CC30C3">
            <w:pPr>
              <w:pStyle w:val="BodyText"/>
              <w:spacing w:before="40" w:after="40"/>
              <w:jc w:val="center"/>
              <w:rPr>
                <w:rFonts w:ascii="Arial" w:hAnsi="Arial" w:cs="Arial"/>
                <w:b/>
                <w:sz w:val="20"/>
                <w:szCs w:val="20"/>
              </w:rPr>
            </w:pPr>
            <w:r w:rsidRPr="007177A3">
              <w:rPr>
                <w:rFonts w:ascii="Arial" w:hAnsi="Arial" w:cs="Arial"/>
                <w:b/>
                <w:sz w:val="20"/>
                <w:szCs w:val="20"/>
              </w:rPr>
              <w:t>Term</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AAR</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After Action Report</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ASPR</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Assistant Secretary for Preparedness and Response</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CASPER</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Community Assessment for Public Health Response</w:t>
            </w:r>
          </w:p>
        </w:tc>
      </w:tr>
      <w:tr w:rsidR="00212E69" w:rsidRPr="00A52983" w:rsidTr="00CC30C3">
        <w:trPr>
          <w:jc w:val="center"/>
        </w:trPr>
        <w:tc>
          <w:tcPr>
            <w:tcW w:w="1224"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DHS</w:t>
            </w:r>
          </w:p>
        </w:tc>
        <w:tc>
          <w:tcPr>
            <w:tcW w:w="6840"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U.S. Department of Homeland Security</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EEGs</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Exercise Evaluation Guides</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EMS</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Emergency Medical Services</w:t>
            </w:r>
          </w:p>
        </w:tc>
      </w:tr>
      <w:tr w:rsidR="006044FD" w:rsidRPr="00A52983" w:rsidTr="00CC30C3">
        <w:trPr>
          <w:jc w:val="center"/>
        </w:trPr>
        <w:tc>
          <w:tcPr>
            <w:tcW w:w="1224" w:type="dxa"/>
          </w:tcPr>
          <w:p w:rsidR="006044FD" w:rsidRPr="007177A3" w:rsidRDefault="006044FD" w:rsidP="00CC30C3">
            <w:pPr>
              <w:pStyle w:val="BodyText"/>
              <w:spacing w:before="40" w:after="40"/>
              <w:rPr>
                <w:rFonts w:ascii="Arial" w:hAnsi="Arial" w:cs="Arial"/>
                <w:sz w:val="20"/>
                <w:szCs w:val="20"/>
              </w:rPr>
            </w:pPr>
            <w:r>
              <w:rPr>
                <w:rFonts w:ascii="Arial" w:hAnsi="Arial" w:cs="Arial"/>
                <w:sz w:val="20"/>
                <w:szCs w:val="20"/>
              </w:rPr>
              <w:t>ETRO</w:t>
            </w:r>
          </w:p>
        </w:tc>
        <w:tc>
          <w:tcPr>
            <w:tcW w:w="6840" w:type="dxa"/>
          </w:tcPr>
          <w:p w:rsidR="006044FD" w:rsidRPr="007177A3" w:rsidRDefault="006044FD" w:rsidP="00CC30C3">
            <w:pPr>
              <w:pStyle w:val="BodyText"/>
              <w:spacing w:before="40" w:after="40"/>
              <w:rPr>
                <w:rFonts w:ascii="Arial" w:hAnsi="Arial" w:cs="Arial"/>
                <w:sz w:val="20"/>
                <w:szCs w:val="20"/>
              </w:rPr>
            </w:pPr>
            <w:r>
              <w:rPr>
                <w:rFonts w:ascii="Arial" w:hAnsi="Arial" w:cs="Arial"/>
                <w:sz w:val="20"/>
                <w:szCs w:val="20"/>
              </w:rPr>
              <w:t>East TN Regional Office (Tennessee Department of Health)</w:t>
            </w:r>
          </w:p>
        </w:tc>
      </w:tr>
      <w:tr w:rsidR="00212E69" w:rsidRPr="00A52983" w:rsidTr="00CC30C3">
        <w:trPr>
          <w:jc w:val="center"/>
        </w:trPr>
        <w:tc>
          <w:tcPr>
            <w:tcW w:w="1224" w:type="dxa"/>
          </w:tcPr>
          <w:p w:rsidR="00212E69" w:rsidRPr="007177A3" w:rsidRDefault="00212E69" w:rsidP="00CC30C3">
            <w:pPr>
              <w:pStyle w:val="BodyText"/>
              <w:spacing w:before="40" w:after="40"/>
              <w:rPr>
                <w:rFonts w:ascii="Arial" w:hAnsi="Arial" w:cs="Arial"/>
                <w:sz w:val="20"/>
                <w:szCs w:val="20"/>
              </w:rPr>
            </w:pPr>
            <w:proofErr w:type="spellStart"/>
            <w:r w:rsidRPr="007177A3">
              <w:rPr>
                <w:rFonts w:ascii="Arial" w:hAnsi="Arial" w:cs="Arial"/>
                <w:sz w:val="20"/>
                <w:szCs w:val="20"/>
              </w:rPr>
              <w:t>ExPlan</w:t>
            </w:r>
            <w:proofErr w:type="spellEnd"/>
          </w:p>
        </w:tc>
        <w:tc>
          <w:tcPr>
            <w:tcW w:w="6840"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Exercise Plan</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FSE</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Full Scale Exercise</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HPP</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Hospital Preparedness Program</w:t>
            </w:r>
          </w:p>
        </w:tc>
      </w:tr>
      <w:tr w:rsidR="00212E69" w:rsidRPr="00A52983" w:rsidTr="00CC30C3">
        <w:trPr>
          <w:jc w:val="center"/>
        </w:trPr>
        <w:tc>
          <w:tcPr>
            <w:tcW w:w="1224"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HSEEP</w:t>
            </w:r>
          </w:p>
        </w:tc>
        <w:tc>
          <w:tcPr>
            <w:tcW w:w="6840"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Homeland Security Exercise and Evaluation Program</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IAP</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Incident Action Plan</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ICS</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Incident Command System</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IP</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Improvement Plan</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HICS</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Hospital Incident Command System</w:t>
            </w:r>
          </w:p>
        </w:tc>
      </w:tr>
      <w:tr w:rsidR="006044FD" w:rsidRPr="00A52983" w:rsidTr="00CC30C3">
        <w:trPr>
          <w:jc w:val="center"/>
        </w:trPr>
        <w:tc>
          <w:tcPr>
            <w:tcW w:w="1224" w:type="dxa"/>
          </w:tcPr>
          <w:p w:rsidR="006044FD" w:rsidRPr="007177A3" w:rsidRDefault="006044FD" w:rsidP="00CC30C3">
            <w:pPr>
              <w:pStyle w:val="BodyText"/>
              <w:spacing w:before="40" w:after="40"/>
              <w:rPr>
                <w:rFonts w:ascii="Arial" w:hAnsi="Arial" w:cs="Arial"/>
                <w:sz w:val="20"/>
                <w:szCs w:val="20"/>
              </w:rPr>
            </w:pPr>
            <w:r>
              <w:rPr>
                <w:rFonts w:ascii="Arial" w:hAnsi="Arial" w:cs="Arial"/>
                <w:sz w:val="20"/>
                <w:szCs w:val="20"/>
              </w:rPr>
              <w:t>KCHD</w:t>
            </w:r>
          </w:p>
        </w:tc>
        <w:tc>
          <w:tcPr>
            <w:tcW w:w="6840" w:type="dxa"/>
          </w:tcPr>
          <w:p w:rsidR="006044FD" w:rsidRPr="007177A3" w:rsidRDefault="006044FD" w:rsidP="00CC30C3">
            <w:pPr>
              <w:pStyle w:val="BodyText"/>
              <w:spacing w:before="40" w:after="40"/>
              <w:rPr>
                <w:rFonts w:ascii="Arial" w:hAnsi="Arial" w:cs="Arial"/>
                <w:sz w:val="20"/>
                <w:szCs w:val="20"/>
              </w:rPr>
            </w:pPr>
            <w:r>
              <w:rPr>
                <w:rFonts w:ascii="Arial" w:hAnsi="Arial" w:cs="Arial"/>
                <w:sz w:val="20"/>
                <w:szCs w:val="20"/>
              </w:rPr>
              <w:t>Knox County Health Department</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KET HC</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Knox/East TN Healthcare Coalition</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MCM ORR</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Medical Countermeasure Operational Readiness Review</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MSEL</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Master Scenario Events List</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PHEP</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Public Health Emergency Preparedness</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POC</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Point of Contact</w:t>
            </w:r>
          </w:p>
        </w:tc>
      </w:tr>
      <w:tr w:rsidR="007177A3" w:rsidRPr="00A52983" w:rsidTr="00CC30C3">
        <w:trPr>
          <w:jc w:val="center"/>
        </w:trPr>
        <w:tc>
          <w:tcPr>
            <w:tcW w:w="1224"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SIMCELL</w:t>
            </w:r>
          </w:p>
        </w:tc>
        <w:tc>
          <w:tcPr>
            <w:tcW w:w="6840" w:type="dxa"/>
          </w:tcPr>
          <w:p w:rsidR="007177A3"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Simulation Cell</w:t>
            </w:r>
          </w:p>
        </w:tc>
      </w:tr>
      <w:tr w:rsidR="00212E69" w:rsidRPr="00A52983" w:rsidTr="00CC30C3">
        <w:trPr>
          <w:jc w:val="center"/>
        </w:trPr>
        <w:tc>
          <w:tcPr>
            <w:tcW w:w="1224"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SME</w:t>
            </w:r>
          </w:p>
        </w:tc>
        <w:tc>
          <w:tcPr>
            <w:tcW w:w="6840" w:type="dxa"/>
          </w:tcPr>
          <w:p w:rsidR="00212E69" w:rsidRPr="007177A3" w:rsidRDefault="00212E69" w:rsidP="00CC30C3">
            <w:pPr>
              <w:pStyle w:val="BodyText"/>
              <w:spacing w:before="40" w:after="40"/>
              <w:rPr>
                <w:rFonts w:ascii="Arial" w:hAnsi="Arial" w:cs="Arial"/>
                <w:sz w:val="20"/>
                <w:szCs w:val="20"/>
              </w:rPr>
            </w:pPr>
            <w:r w:rsidRPr="007177A3">
              <w:rPr>
                <w:rFonts w:ascii="Arial" w:hAnsi="Arial" w:cs="Arial"/>
                <w:sz w:val="20"/>
                <w:szCs w:val="20"/>
              </w:rPr>
              <w:t>Subject Matter Expert</w:t>
            </w:r>
          </w:p>
        </w:tc>
      </w:tr>
      <w:tr w:rsidR="00212E69" w:rsidRPr="00A52983" w:rsidTr="00CC30C3">
        <w:trPr>
          <w:jc w:val="center"/>
        </w:trPr>
        <w:tc>
          <w:tcPr>
            <w:tcW w:w="1224" w:type="dxa"/>
          </w:tcPr>
          <w:p w:rsidR="00212E69"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TDEC</w:t>
            </w:r>
          </w:p>
        </w:tc>
        <w:tc>
          <w:tcPr>
            <w:tcW w:w="6840" w:type="dxa"/>
          </w:tcPr>
          <w:p w:rsidR="00212E69"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Tennessee Department of Environment and Conservation</w:t>
            </w:r>
          </w:p>
        </w:tc>
      </w:tr>
      <w:tr w:rsidR="00212E69" w:rsidRPr="00A52983" w:rsidTr="00CC30C3">
        <w:trPr>
          <w:jc w:val="center"/>
        </w:trPr>
        <w:tc>
          <w:tcPr>
            <w:tcW w:w="1224" w:type="dxa"/>
          </w:tcPr>
          <w:p w:rsidR="00212E69"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 xml:space="preserve">VIPs </w:t>
            </w:r>
          </w:p>
        </w:tc>
        <w:tc>
          <w:tcPr>
            <w:tcW w:w="6840" w:type="dxa"/>
          </w:tcPr>
          <w:p w:rsidR="00212E69" w:rsidRPr="007177A3" w:rsidRDefault="007177A3" w:rsidP="00CC30C3">
            <w:pPr>
              <w:pStyle w:val="BodyText"/>
              <w:spacing w:before="40" w:after="40"/>
              <w:rPr>
                <w:rFonts w:ascii="Arial" w:hAnsi="Arial" w:cs="Arial"/>
                <w:sz w:val="20"/>
                <w:szCs w:val="20"/>
              </w:rPr>
            </w:pPr>
            <w:r w:rsidRPr="007177A3">
              <w:rPr>
                <w:rFonts w:ascii="Arial" w:hAnsi="Arial" w:cs="Arial"/>
                <w:sz w:val="20"/>
                <w:szCs w:val="20"/>
              </w:rPr>
              <w:t>Very Important Persons</w:t>
            </w:r>
          </w:p>
        </w:tc>
      </w:tr>
    </w:tbl>
    <w:p w:rsidR="008D6580" w:rsidRDefault="008D6580" w:rsidP="008D6580">
      <w:pPr>
        <w:pStyle w:val="BodyText"/>
        <w:jc w:val="center"/>
      </w:pPr>
    </w:p>
    <w:sectPr w:rsidR="008D6580" w:rsidSect="00650C46">
      <w:footerReference w:type="default" r:id="rId20"/>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E4" w:rsidRDefault="00666AE4" w:rsidP="00116D48">
      <w:r>
        <w:separator/>
      </w:r>
    </w:p>
  </w:endnote>
  <w:endnote w:type="continuationSeparator" w:id="0">
    <w:p w:rsidR="00666AE4" w:rsidRDefault="00666AE4"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607106">
      <w:rPr>
        <w:rStyle w:val="PageNumber"/>
        <w:b w:val="0"/>
        <w:noProof/>
      </w:rPr>
      <w:t>3</w:t>
    </w:r>
    <w:r w:rsidR="0043139D" w:rsidRPr="003536F2">
      <w:rPr>
        <w:rStyle w:val="PageNumber"/>
        <w:b w:val="0"/>
      </w:rPr>
      <w:fldChar w:fldCharType="end"/>
    </w:r>
    <w:r w:rsidRPr="003536F2">
      <w:rPr>
        <w:rStyle w:val="PageNumber"/>
        <w:b w:val="0"/>
      </w:rPr>
      <w:tab/>
    </w:r>
    <w:r w:rsidR="00FE3BDD">
      <w:rPr>
        <w:rStyle w:val="PageNumber"/>
      </w:rPr>
      <w:t>KET HC</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6E"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607106">
      <w:rPr>
        <w:rStyle w:val="PageNumber"/>
        <w:b w:val="0"/>
        <w:noProof/>
      </w:rPr>
      <w:t>7</w:t>
    </w:r>
    <w:r w:rsidR="0043139D" w:rsidRPr="003536F2">
      <w:rPr>
        <w:rStyle w:val="PageNumber"/>
        <w:b w:val="0"/>
      </w:rPr>
      <w:fldChar w:fldCharType="end"/>
    </w:r>
    <w:r w:rsidRPr="003536F2">
      <w:rPr>
        <w:rStyle w:val="PageNumber"/>
        <w:b w:val="0"/>
      </w:rPr>
      <w:tab/>
    </w:r>
    <w:r w:rsidR="00E73D6E">
      <w:rPr>
        <w:rStyle w:val="PageNumber"/>
        <w:highlight w:val="lightGray"/>
      </w:rPr>
      <w:t>Knox/East TN Healthcare Coalition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607106">
      <w:rPr>
        <w:rStyle w:val="PageNumber"/>
        <w:b w:val="0"/>
        <w:noProof/>
      </w:rPr>
      <w:t>9</w:t>
    </w:r>
    <w:r w:rsidR="0043139D" w:rsidRPr="003536F2">
      <w:rPr>
        <w:rStyle w:val="PageNumber"/>
        <w:b w:val="0"/>
      </w:rPr>
      <w:fldChar w:fldCharType="end"/>
    </w:r>
    <w:r w:rsidRPr="003536F2">
      <w:rPr>
        <w:rStyle w:val="PageNumber"/>
        <w:b w:val="0"/>
      </w:rPr>
      <w:tab/>
    </w:r>
    <w:r w:rsidR="00E73D6E">
      <w:rPr>
        <w:rStyle w:val="PageNumber"/>
      </w:rPr>
      <w:t>Knox/East TN Healthcare Coalition</w:t>
    </w:r>
    <w:r>
      <w:rPr>
        <w:rStyle w:val="PageNumber"/>
      </w:rPr>
      <w:br/>
      <w:t>Evaluation Activities</w:t>
    </w: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607106">
      <w:rPr>
        <w:rStyle w:val="PageNumber"/>
        <w:b w:val="0"/>
        <w:noProof/>
      </w:rPr>
      <w:t>11</w:t>
    </w:r>
    <w:r w:rsidR="0043139D" w:rsidRPr="002211B9">
      <w:rPr>
        <w:rStyle w:val="PageNumber"/>
        <w:b w:val="0"/>
      </w:rPr>
      <w:fldChar w:fldCharType="end"/>
    </w:r>
    <w:r w:rsidRPr="000B42A5">
      <w:rPr>
        <w:rStyle w:val="PageNumber"/>
        <w:b w:val="0"/>
      </w:rPr>
      <w:tab/>
    </w:r>
    <w:r w:rsidR="001807D0">
      <w:rPr>
        <w:rStyle w:val="PageNumber"/>
      </w:rPr>
      <w:t>Knox/East TN Healthcare Coalition</w:t>
    </w:r>
    <w:r>
      <w:rPr>
        <w:rStyle w:val="PageNumber"/>
      </w:rPr>
      <w:br/>
      <w:t>and Guidance</w:t>
    </w:r>
    <w:r>
      <w:rPr>
        <w:rStyle w:val="PageNumber"/>
      </w:rPr>
      <w:tab/>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34A37">
      <w:rPr>
        <w:rStyle w:val="PageNumber"/>
        <w:b w:val="0"/>
        <w:noProof/>
      </w:rPr>
      <w:t>1</w:t>
    </w:r>
    <w:r w:rsidR="0043139D" w:rsidRPr="003536F2">
      <w:rPr>
        <w:rStyle w:val="PageNumber"/>
        <w:b w:val="0"/>
      </w:rPr>
      <w:fldChar w:fldCharType="end"/>
    </w:r>
    <w:r w:rsidRPr="003536F2">
      <w:rPr>
        <w:rStyle w:val="PageNumber"/>
        <w:b w:val="0"/>
      </w:rPr>
      <w:tab/>
    </w:r>
    <w:r w:rsidR="0063507D">
      <w:rPr>
        <w:rStyle w:val="PageNumber"/>
      </w:rPr>
      <w:t>Knox/East TN Healthcare Coalition</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607106">
      <w:rPr>
        <w:rStyle w:val="PageNumber"/>
        <w:b w:val="0"/>
        <w:noProof/>
      </w:rPr>
      <w:t>1</w:t>
    </w:r>
    <w:r w:rsidR="0043139D" w:rsidRPr="003536F2">
      <w:rPr>
        <w:rStyle w:val="PageNumber"/>
        <w:b w:val="0"/>
      </w:rPr>
      <w:fldChar w:fldCharType="end"/>
    </w:r>
    <w:r w:rsidRPr="003536F2">
      <w:rPr>
        <w:rStyle w:val="PageNumber"/>
        <w:b w:val="0"/>
      </w:rPr>
      <w:tab/>
    </w:r>
    <w:r w:rsidR="0063507D">
      <w:rPr>
        <w:rStyle w:val="PageNumber"/>
      </w:rPr>
      <w:t>Knox/East TN Healthcare Coalition</w:t>
    </w:r>
  </w:p>
  <w:p w:rsidR="005D3002" w:rsidRDefault="00926D13" w:rsidP="0063507D">
    <w:pPr>
      <w:pStyle w:val="Header"/>
      <w:pBdr>
        <w:top w:val="single" w:sz="8" w:space="1" w:color="000080"/>
      </w:pBdr>
      <w:tabs>
        <w:tab w:val="center" w:pos="4680"/>
      </w:tabs>
      <w:rPr>
        <w:sz w:val="18"/>
        <w:szCs w:val="18"/>
      </w:rPr>
    </w:pPr>
    <w:r>
      <w:rPr>
        <w:rStyle w:val="PageNumber"/>
      </w:rPr>
      <w:tab/>
    </w:r>
    <w:r w:rsidRPr="00212E69">
      <w:rPr>
        <w:sz w:val="18"/>
        <w:szCs w:val="18"/>
      </w:rPr>
      <w:t>Homeland Security Exercise and Evaluation Program (HSEEP</w:t>
    </w:r>
    <w:r w:rsidR="008C434E">
      <w:rPr>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11" w:rsidRPr="00E12F3E" w:rsidRDefault="00032111" w:rsidP="00193F99">
    <w:pPr>
      <w:pStyle w:val="Header"/>
      <w:pBdr>
        <w:top w:val="single" w:sz="8" w:space="1" w:color="000080"/>
      </w:pBdr>
      <w:tabs>
        <w:tab w:val="center" w:pos="4680"/>
      </w:tabs>
      <w:rPr>
        <w:rStyle w:val="PageNumber"/>
      </w:rPr>
    </w:pPr>
    <w:r>
      <w:t xml:space="preserve">Module 3:  </w:t>
    </w:r>
    <w:r w:rsidRPr="003536F2">
      <w:rPr>
        <w:b w:val="0"/>
      </w:rPr>
      <w:tab/>
    </w:r>
    <w:r>
      <w:rPr>
        <w:rStyle w:val="PageNumber"/>
        <w:b w:val="0"/>
      </w:rPr>
      <w:t>D</w:t>
    </w:r>
    <w:r w:rsidRPr="003536F2">
      <w:rPr>
        <w:rStyle w:val="PageNumber"/>
        <w:b w:val="0"/>
      </w:rPr>
      <w:tab/>
    </w:r>
    <w:r>
      <w:rPr>
        <w:rStyle w:val="PageNumber"/>
      </w:rPr>
      <w:t>Knox/East TN Healthcare Coalition</w:t>
    </w:r>
  </w:p>
  <w:p w:rsidR="00032111" w:rsidRPr="00DC1553" w:rsidRDefault="00032111" w:rsidP="00193F99">
    <w:pPr>
      <w:pStyle w:val="Header"/>
      <w:pBdr>
        <w:top w:val="single" w:sz="8" w:space="1" w:color="000080"/>
      </w:pBdr>
      <w:tabs>
        <w:tab w:val="center" w:pos="4680"/>
      </w:tabs>
      <w:rPr>
        <w:rStyle w:val="PageNumber"/>
        <w:b w:val="0"/>
        <w:smallCaps/>
        <w:sz w:val="18"/>
        <w:szCs w:val="18"/>
      </w:rPr>
    </w:pPr>
    <w:r>
      <w:rPr>
        <w:rStyle w:val="PageNumber"/>
      </w:rPr>
      <w:tab/>
    </w:r>
  </w:p>
  <w:p w:rsidR="00032111" w:rsidRDefault="00032111">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34A37">
      <w:rPr>
        <w:rStyle w:val="PageNumber"/>
        <w:b w:val="0"/>
        <w:noProof/>
      </w:rPr>
      <w:t>1</w:t>
    </w:r>
    <w:r w:rsidR="0043139D" w:rsidRPr="003536F2">
      <w:rPr>
        <w:rStyle w:val="PageNumber"/>
        <w:b w:val="0"/>
      </w:rPr>
      <w:fldChar w:fldCharType="end"/>
    </w:r>
    <w:r w:rsidRPr="003536F2">
      <w:rPr>
        <w:rStyle w:val="PageNumber"/>
        <w:b w:val="0"/>
      </w:rPr>
      <w:tab/>
    </w:r>
    <w:r w:rsidR="0063507D">
      <w:rPr>
        <w:rStyle w:val="PageNumber"/>
      </w:rPr>
      <w:t>Knox/East TN Healthcare Coalition</w:t>
    </w:r>
  </w:p>
  <w:p w:rsidR="005D3002" w:rsidRDefault="00212E69" w:rsidP="0063507D">
    <w:pPr>
      <w:pStyle w:val="Draft"/>
      <w:rPr>
        <w:rFonts w:ascii="Arial" w:hAnsi="Arial"/>
        <w:color w:val="000080"/>
      </w:rPr>
    </w:pPr>
    <w:r w:rsidRPr="00212E69">
      <w:rPr>
        <w:rFonts w:ascii="Arial" w:hAnsi="Arial"/>
        <w:color w:val="000080"/>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E4" w:rsidRDefault="00666AE4" w:rsidP="00116D48">
      <w:r>
        <w:separator/>
      </w:r>
    </w:p>
  </w:footnote>
  <w:footnote w:type="continuationSeparator" w:id="0">
    <w:p w:rsidR="00666AE4" w:rsidRDefault="00666AE4"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Default="00926D13" w:rsidP="00AB7F4A">
    <w:pPr>
      <w:pStyle w:val="Header"/>
    </w:pPr>
    <w:r>
      <w:t>Exercise Plan</w:t>
    </w:r>
    <w:r w:rsidRPr="007B1B03">
      <w:tab/>
    </w:r>
    <w:r w:rsidR="00FE3BDD">
      <w:t>KET HC Spring 2016 FSE</w:t>
    </w:r>
  </w:p>
  <w:p w:rsidR="00926D13" w:rsidRPr="00AB7F4A" w:rsidRDefault="00926D13" w:rsidP="00AB7F4A">
    <w:pPr>
      <w:pStyle w:val="Header"/>
      <w:pBdr>
        <w:bottom w:val="single" w:sz="4" w:space="1" w:color="000080"/>
      </w:pBdr>
      <w:spacing w:after="120"/>
    </w:pPr>
    <w:r>
      <w:rPr>
        <w:szCs w:val="12"/>
      </w:rPr>
      <w:t>(</w:t>
    </w:r>
    <w:proofErr w:type="spellStart"/>
    <w:r>
      <w:rPr>
        <w:szCs w:val="12"/>
      </w:rPr>
      <w:t>ExPlan</w:t>
    </w:r>
    <w:proofErr w:type="spellEnd"/>
    <w:r>
      <w:rPr>
        <w:szCs w:val="12"/>
      </w:rPr>
      <w:t>)</w:t>
    </w:r>
    <w:r>
      <w:rPr>
        <w:szCs w:val="12"/>
      </w:rPr>
      <w:tab/>
    </w:r>
    <w:r w:rsidR="00FE3BDD">
      <w:rPr>
        <w:szCs w:val="12"/>
      </w:rPr>
      <w:t>Water Contamination and Patient Surge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AB7F4A" w:rsidRDefault="00A96C03" w:rsidP="001807D0">
    <w:pPr>
      <w:pStyle w:val="Header"/>
    </w:pPr>
    <w:r>
      <w:t>Exercise Plan</w:t>
    </w:r>
    <w:r w:rsidR="00926D13" w:rsidRPr="007B1B03">
      <w:tab/>
    </w:r>
    <w:r w:rsidR="001807D0">
      <w:t>KET HC Spring 2016 FSE</w:t>
    </w:r>
    <w:r w:rsidR="001807D0">
      <w:rPr>
        <w:szCs w:val="12"/>
      </w:rPr>
      <w:t xml:space="preserve"> </w:t>
    </w:r>
    <w:r>
      <w:rPr>
        <w:szCs w:val="12"/>
      </w:rPr>
      <w:t>(</w:t>
    </w:r>
    <w:proofErr w:type="spellStart"/>
    <w:r>
      <w:rPr>
        <w:szCs w:val="12"/>
      </w:rPr>
      <w:t>ExPlan</w:t>
    </w:r>
    <w:proofErr w:type="spellEnd"/>
    <w:r>
      <w:rPr>
        <w:szCs w:val="12"/>
      </w:rPr>
      <w:t>)</w:t>
    </w:r>
    <w:r w:rsidR="00926D13">
      <w:rPr>
        <w:szCs w:val="12"/>
      </w:rPr>
      <w:tab/>
    </w:r>
    <w:r w:rsidR="001807D0">
      <w:rPr>
        <w:szCs w:val="12"/>
      </w:rPr>
      <w:t>Water Contamination and Patient Surge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D4715DD"/>
    <w:multiLevelType w:val="hybridMultilevel"/>
    <w:tmpl w:val="40C2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F1EF7"/>
    <w:multiLevelType w:val="hybridMultilevel"/>
    <w:tmpl w:val="5ED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D97E9E"/>
    <w:multiLevelType w:val="multilevel"/>
    <w:tmpl w:val="0409001D"/>
    <w:numStyleLink w:val="1ai"/>
  </w:abstractNum>
  <w:abstractNum w:abstractNumId="12" w15:restartNumberingAfterBreak="0">
    <w:nsid w:val="140F3B2F"/>
    <w:multiLevelType w:val="multilevel"/>
    <w:tmpl w:val="0409001D"/>
    <w:numStyleLink w:val="1ai"/>
  </w:abstractNum>
  <w:abstractNum w:abstractNumId="13" w15:restartNumberingAfterBreak="0">
    <w:nsid w:val="14180F34"/>
    <w:multiLevelType w:val="multilevel"/>
    <w:tmpl w:val="0409001D"/>
    <w:numStyleLink w:val="1ai"/>
  </w:abstractNum>
  <w:abstractNum w:abstractNumId="14"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D4AA0"/>
    <w:multiLevelType w:val="multilevel"/>
    <w:tmpl w:val="0409001D"/>
    <w:numStyleLink w:val="1ai"/>
  </w:abstractNum>
  <w:abstractNum w:abstractNumId="16" w15:restartNumberingAfterBreak="0">
    <w:nsid w:val="213117A1"/>
    <w:multiLevelType w:val="multilevel"/>
    <w:tmpl w:val="0409001D"/>
    <w:numStyleLink w:val="1ai"/>
  </w:abstractNum>
  <w:abstractNum w:abstractNumId="17"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D17640"/>
    <w:multiLevelType w:val="hybridMultilevel"/>
    <w:tmpl w:val="5ED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47E7"/>
    <w:multiLevelType w:val="multilevel"/>
    <w:tmpl w:val="0409001D"/>
    <w:numStyleLink w:val="1ai"/>
  </w:abstractNum>
  <w:abstractNum w:abstractNumId="26"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038A7"/>
    <w:multiLevelType w:val="multilevel"/>
    <w:tmpl w:val="0409001D"/>
    <w:numStyleLink w:val="1ai"/>
  </w:abstractNum>
  <w:abstractNum w:abstractNumId="29" w15:restartNumberingAfterBreak="0">
    <w:nsid w:val="58B44944"/>
    <w:multiLevelType w:val="multilevel"/>
    <w:tmpl w:val="0409001D"/>
    <w:numStyleLink w:val="1ai"/>
  </w:abstractNum>
  <w:abstractNum w:abstractNumId="30"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5B50C7"/>
    <w:multiLevelType w:val="hybridMultilevel"/>
    <w:tmpl w:val="6514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FC5F5A"/>
    <w:multiLevelType w:val="multilevel"/>
    <w:tmpl w:val="0409001D"/>
    <w:numStyleLink w:val="1ai"/>
  </w:abstractNum>
  <w:abstractNum w:abstractNumId="35"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2305D"/>
    <w:multiLevelType w:val="hybridMultilevel"/>
    <w:tmpl w:val="E074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13540"/>
    <w:multiLevelType w:val="multilevel"/>
    <w:tmpl w:val="0409001D"/>
    <w:numStyleLink w:val="1ai"/>
  </w:abstractNum>
  <w:abstractNum w:abstractNumId="41"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80758"/>
    <w:multiLevelType w:val="multilevel"/>
    <w:tmpl w:val="0409001D"/>
    <w:numStyleLink w:val="1ai"/>
  </w:abstractNum>
  <w:abstractNum w:abstractNumId="44" w15:restartNumberingAfterBreak="0">
    <w:nsid w:val="7EDE4F9A"/>
    <w:multiLevelType w:val="multilevel"/>
    <w:tmpl w:val="0409001D"/>
    <w:numStyleLink w:val="1ai"/>
  </w:abstractNum>
  <w:num w:numId="1">
    <w:abstractNumId w:val="6"/>
  </w:num>
  <w:num w:numId="2">
    <w:abstractNumId w:val="39"/>
  </w:num>
  <w:num w:numId="3">
    <w:abstractNumId w:val="4"/>
  </w:num>
  <w:num w:numId="4">
    <w:abstractNumId w:val="3"/>
  </w:num>
  <w:num w:numId="5">
    <w:abstractNumId w:val="2"/>
  </w:num>
  <w:num w:numId="6">
    <w:abstractNumId w:val="1"/>
  </w:num>
  <w:num w:numId="7">
    <w:abstractNumId w:val="5"/>
  </w:num>
  <w:num w:numId="8">
    <w:abstractNumId w:val="0"/>
  </w:num>
  <w:num w:numId="9">
    <w:abstractNumId w:val="38"/>
  </w:num>
  <w:num w:numId="10">
    <w:abstractNumId w:val="44"/>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40"/>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41"/>
  </w:num>
  <w:num w:numId="20">
    <w:abstractNumId w:val="3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5"/>
  </w:num>
  <w:num w:numId="24">
    <w:abstractNumId w:val="4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7"/>
  </w:num>
  <w:num w:numId="26">
    <w:abstractNumId w:val="26"/>
  </w:num>
  <w:num w:numId="27">
    <w:abstractNumId w:val="22"/>
  </w:num>
  <w:num w:numId="28">
    <w:abstractNumId w:val="42"/>
  </w:num>
  <w:num w:numId="29">
    <w:abstractNumId w:val="14"/>
  </w:num>
  <w:num w:numId="30">
    <w:abstractNumId w:val="10"/>
  </w:num>
  <w:num w:numId="31">
    <w:abstractNumId w:val="18"/>
  </w:num>
  <w:num w:numId="32">
    <w:abstractNumId w:val="24"/>
  </w:num>
  <w:num w:numId="33">
    <w:abstractNumId w:val="20"/>
  </w:num>
  <w:num w:numId="34">
    <w:abstractNumId w:val="33"/>
  </w:num>
  <w:num w:numId="35">
    <w:abstractNumId w:val="36"/>
  </w:num>
  <w:num w:numId="36">
    <w:abstractNumId w:val="17"/>
  </w:num>
  <w:num w:numId="37">
    <w:abstractNumId w:val="21"/>
  </w:num>
  <w:num w:numId="38">
    <w:abstractNumId w:val="30"/>
  </w:num>
  <w:num w:numId="39">
    <w:abstractNumId w:val="19"/>
  </w:num>
  <w:num w:numId="40">
    <w:abstractNumId w:val="31"/>
  </w:num>
  <w:num w:numId="41">
    <w:abstractNumId w:val="32"/>
  </w:num>
  <w:num w:numId="42">
    <w:abstractNumId w:val="9"/>
  </w:num>
  <w:num w:numId="43">
    <w:abstractNumId w:val="8"/>
  </w:num>
  <w:num w:numId="44">
    <w:abstractNumId w:val="2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2111"/>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07D0"/>
    <w:rsid w:val="001859DE"/>
    <w:rsid w:val="001963C3"/>
    <w:rsid w:val="001A6ADF"/>
    <w:rsid w:val="001B5824"/>
    <w:rsid w:val="001B71A4"/>
    <w:rsid w:val="001D4ECD"/>
    <w:rsid w:val="001D5B88"/>
    <w:rsid w:val="001E12FA"/>
    <w:rsid w:val="001F71A0"/>
    <w:rsid w:val="00204EAB"/>
    <w:rsid w:val="00212E69"/>
    <w:rsid w:val="00216A54"/>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2F0A"/>
    <w:rsid w:val="003638AC"/>
    <w:rsid w:val="003662F5"/>
    <w:rsid w:val="003757DC"/>
    <w:rsid w:val="003760B7"/>
    <w:rsid w:val="003844AE"/>
    <w:rsid w:val="003B5587"/>
    <w:rsid w:val="003B69BE"/>
    <w:rsid w:val="003C38FE"/>
    <w:rsid w:val="003D2E0C"/>
    <w:rsid w:val="0040190F"/>
    <w:rsid w:val="004206FC"/>
    <w:rsid w:val="00426ADB"/>
    <w:rsid w:val="0043139D"/>
    <w:rsid w:val="00452717"/>
    <w:rsid w:val="00454188"/>
    <w:rsid w:val="00460A13"/>
    <w:rsid w:val="0049639C"/>
    <w:rsid w:val="004A7377"/>
    <w:rsid w:val="004B7D16"/>
    <w:rsid w:val="004E06A2"/>
    <w:rsid w:val="004E2A71"/>
    <w:rsid w:val="004E2F2C"/>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044FD"/>
    <w:rsid w:val="00607106"/>
    <w:rsid w:val="00614F57"/>
    <w:rsid w:val="00624786"/>
    <w:rsid w:val="0062551D"/>
    <w:rsid w:val="0063507D"/>
    <w:rsid w:val="00640C02"/>
    <w:rsid w:val="00650C46"/>
    <w:rsid w:val="0065212B"/>
    <w:rsid w:val="00652A8F"/>
    <w:rsid w:val="00657735"/>
    <w:rsid w:val="00666AE4"/>
    <w:rsid w:val="00691479"/>
    <w:rsid w:val="006A52E5"/>
    <w:rsid w:val="006B77D2"/>
    <w:rsid w:val="006E2308"/>
    <w:rsid w:val="006E6BD6"/>
    <w:rsid w:val="00701D12"/>
    <w:rsid w:val="007177A3"/>
    <w:rsid w:val="00723A64"/>
    <w:rsid w:val="007301EF"/>
    <w:rsid w:val="0073363E"/>
    <w:rsid w:val="00734A37"/>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B7B08"/>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488"/>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29E4"/>
    <w:rsid w:val="00C76BAA"/>
    <w:rsid w:val="00C86799"/>
    <w:rsid w:val="00C94561"/>
    <w:rsid w:val="00CB2B1F"/>
    <w:rsid w:val="00CC30C3"/>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A591E"/>
    <w:rsid w:val="00DC0164"/>
    <w:rsid w:val="00DD3CEA"/>
    <w:rsid w:val="00E03E53"/>
    <w:rsid w:val="00E43215"/>
    <w:rsid w:val="00E47025"/>
    <w:rsid w:val="00E54D72"/>
    <w:rsid w:val="00E67130"/>
    <w:rsid w:val="00E73D6E"/>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55ED2"/>
    <w:rsid w:val="00F6488F"/>
    <w:rsid w:val="00F701F5"/>
    <w:rsid w:val="00F744C8"/>
    <w:rsid w:val="00F87542"/>
    <w:rsid w:val="00F875F0"/>
    <w:rsid w:val="00F957ED"/>
    <w:rsid w:val="00FA6E07"/>
    <w:rsid w:val="00FC3E0C"/>
    <w:rsid w:val="00FD1B24"/>
    <w:rsid w:val="00FD6365"/>
    <w:rsid w:val="00FE3BDD"/>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5F7F609A-9F8E-4D1E-8503-D314F9EC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uiPriority w:val="99"/>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uiPriority w:val="99"/>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F7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harity.menefee@knoxcounty.org"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Etrhc.health@tn.go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62E0C-B049-4793-8F24-129559AA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3988</Words>
  <Characters>22737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Charity Menefee</cp:lastModifiedBy>
  <cp:revision>2</cp:revision>
  <cp:lastPrinted>2016-01-27T19:43:00Z</cp:lastPrinted>
  <dcterms:created xsi:type="dcterms:W3CDTF">2016-02-23T15:54:00Z</dcterms:created>
  <dcterms:modified xsi:type="dcterms:W3CDTF">2016-02-23T15:54:00Z</dcterms:modified>
  <cp:category>Template</cp:category>
</cp:coreProperties>
</file>